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CC4" w:rsidRPr="008A00B6" w:rsidRDefault="006E2CC4" w:rsidP="006E2CC4">
      <w:pPr>
        <w:pStyle w:val="Heading1"/>
        <w:numPr>
          <w:ilvl w:val="0"/>
          <w:numId w:val="0"/>
        </w:numPr>
        <w:spacing w:line="240" w:lineRule="atLeast"/>
        <w:contextualSpacing/>
        <w:jc w:val="center"/>
        <w:rPr>
          <w:rFonts w:ascii="Arial" w:hAnsi="Arial" w:cs="Arial"/>
          <w:color w:val="3284BF"/>
        </w:rPr>
      </w:pPr>
      <w:r w:rsidRPr="008A00B6">
        <w:rPr>
          <w:rFonts w:ascii="Arial" w:hAnsi="Arial" w:cs="Arial"/>
          <w:color w:val="3284BF"/>
        </w:rPr>
        <w:t xml:space="preserve">ADVERTISEMENT FOR EXECUTIVE </w:t>
      </w:r>
      <w:r w:rsidRPr="00234CA9">
        <w:rPr>
          <w:rFonts w:ascii="Arial" w:hAnsi="Arial" w:cs="Arial"/>
          <w:color w:val="3284BF"/>
        </w:rPr>
        <w:t>ARCHITECT</w:t>
      </w:r>
    </w:p>
    <w:p w:rsidR="006E2CC4" w:rsidRPr="00E1431A" w:rsidRDefault="006E2CC4" w:rsidP="006E2CC4">
      <w:pPr>
        <w:spacing w:line="240" w:lineRule="atLeast"/>
        <w:ind w:left="720" w:right="288"/>
        <w:jc w:val="both"/>
        <w:rPr>
          <w:rFonts w:ascii="Arial" w:hAnsi="Arial" w:cs="Arial"/>
          <w:color w:val="000000"/>
        </w:rPr>
      </w:pPr>
    </w:p>
    <w:p w:rsidR="006E2CC4" w:rsidRPr="00A62F68" w:rsidRDefault="006E2CC4" w:rsidP="006E2CC4">
      <w:pPr>
        <w:spacing w:line="240" w:lineRule="atLeast"/>
        <w:ind w:left="-90"/>
        <w:jc w:val="both"/>
        <w:rPr>
          <w:rFonts w:ascii="Arial" w:hAnsi="Arial" w:cs="Arial"/>
          <w:color w:val="000000" w:themeColor="text1"/>
          <w:highlight w:val="yellow"/>
        </w:rPr>
      </w:pPr>
      <w:r w:rsidRPr="00A62F68">
        <w:rPr>
          <w:rFonts w:ascii="Arial" w:hAnsi="Arial" w:cs="Arial"/>
          <w:color w:val="000000" w:themeColor="text1"/>
        </w:rPr>
        <w:t>UCLA requests a written response to this Request for Qualifications (RFQ) to select an Executive Architect for the proposed CHS 130A Cyclotron Removal and Lab Renovation (Project #907523.01).  The Biomedical Cyclotron Facility is on the UCLA Campus at 780 Westwood Plaza, Los Angeles, CA 90095.  The single-story, approximately 5,638 GSF building, located on the southwest side of the Center for Health Sciences (CHS) and completed in 1971, an addition to this building was completed in 1990.</w:t>
      </w:r>
    </w:p>
    <w:p w:rsidR="006E2CC4" w:rsidRPr="00A62F68" w:rsidRDefault="006E2CC4" w:rsidP="006E2CC4">
      <w:pPr>
        <w:spacing w:line="240" w:lineRule="atLeast"/>
        <w:ind w:left="-90"/>
        <w:jc w:val="both"/>
        <w:rPr>
          <w:rFonts w:ascii="Arial" w:hAnsi="Arial" w:cs="Arial"/>
          <w:color w:val="000000" w:themeColor="text1"/>
          <w:highlight w:val="yellow"/>
        </w:rPr>
      </w:pPr>
    </w:p>
    <w:p w:rsidR="006E2CC4" w:rsidRPr="00A62F68" w:rsidRDefault="006E2CC4" w:rsidP="006E2CC4">
      <w:pPr>
        <w:spacing w:line="240" w:lineRule="atLeast"/>
        <w:ind w:left="-90"/>
        <w:jc w:val="both"/>
        <w:rPr>
          <w:rFonts w:ascii="Arial" w:hAnsi="Arial" w:cs="Arial"/>
          <w:color w:val="000000" w:themeColor="text1"/>
        </w:rPr>
      </w:pPr>
      <w:r w:rsidRPr="00A62F68">
        <w:rPr>
          <w:rFonts w:ascii="Arial" w:hAnsi="Arial" w:cs="Arial"/>
          <w:color w:val="000000" w:themeColor="text1"/>
        </w:rPr>
        <w:t xml:space="preserve">The Department of Molecular and Medical Pharmacology (MM&amp;P) has requested the removal of the existing Siemens RDS-112 Cyclotron located in Room 130A, which is non-functional and at the end of </w:t>
      </w:r>
      <w:proofErr w:type="spellStart"/>
      <w:proofErr w:type="gramStart"/>
      <w:r w:rsidRPr="00A62F68">
        <w:rPr>
          <w:rFonts w:ascii="Arial" w:hAnsi="Arial" w:cs="Arial"/>
          <w:color w:val="000000" w:themeColor="text1"/>
        </w:rPr>
        <w:t>it’s</w:t>
      </w:r>
      <w:proofErr w:type="spellEnd"/>
      <w:proofErr w:type="gramEnd"/>
      <w:r w:rsidRPr="00A62F68">
        <w:rPr>
          <w:rFonts w:ascii="Arial" w:hAnsi="Arial" w:cs="Arial"/>
          <w:color w:val="000000" w:themeColor="text1"/>
        </w:rPr>
        <w:t xml:space="preserve"> useful life.  The department of MM&amp;P also requested that the existing laboratory spaces be designed and renovated to accommodate a </w:t>
      </w:r>
      <w:proofErr w:type="spellStart"/>
      <w:r w:rsidRPr="00A62F68">
        <w:rPr>
          <w:rFonts w:ascii="Arial" w:hAnsi="Arial" w:cs="Arial"/>
          <w:color w:val="000000" w:themeColor="text1"/>
        </w:rPr>
        <w:t>radiopharmacy</w:t>
      </w:r>
      <w:proofErr w:type="spellEnd"/>
      <w:r w:rsidRPr="00A62F68">
        <w:rPr>
          <w:rFonts w:ascii="Arial" w:hAnsi="Arial" w:cs="Arial"/>
          <w:color w:val="000000" w:themeColor="text1"/>
        </w:rPr>
        <w:t xml:space="preserve"> hot cell lab that processes isotopes from </w:t>
      </w:r>
      <w:proofErr w:type="gramStart"/>
      <w:r w:rsidRPr="00A62F68">
        <w:rPr>
          <w:rFonts w:ascii="Arial" w:hAnsi="Arial" w:cs="Arial"/>
          <w:strike/>
          <w:color w:val="000000" w:themeColor="text1"/>
        </w:rPr>
        <w:t>the</w:t>
      </w:r>
      <w:r w:rsidRPr="00A62F68">
        <w:rPr>
          <w:rFonts w:ascii="Arial" w:hAnsi="Arial" w:cs="Arial"/>
          <w:color w:val="000000" w:themeColor="text1"/>
        </w:rPr>
        <w:t xml:space="preserve"> a</w:t>
      </w:r>
      <w:proofErr w:type="gramEnd"/>
      <w:r w:rsidRPr="00A62F68">
        <w:rPr>
          <w:rFonts w:ascii="Arial" w:hAnsi="Arial" w:cs="Arial"/>
          <w:color w:val="000000" w:themeColor="text1"/>
        </w:rPr>
        <w:t xml:space="preserve"> new GE </w:t>
      </w:r>
      <w:proofErr w:type="spellStart"/>
      <w:r w:rsidRPr="00A62F68">
        <w:rPr>
          <w:rFonts w:ascii="Arial" w:hAnsi="Arial" w:cs="Arial"/>
          <w:color w:val="000000" w:themeColor="text1"/>
        </w:rPr>
        <w:t>PETrace</w:t>
      </w:r>
      <w:proofErr w:type="spellEnd"/>
      <w:r w:rsidRPr="00A62F68">
        <w:rPr>
          <w:rFonts w:ascii="Arial" w:hAnsi="Arial" w:cs="Arial"/>
          <w:color w:val="000000" w:themeColor="text1"/>
        </w:rPr>
        <w:t xml:space="preserve"> 800 Cyclotron currently located in Room 105A. </w:t>
      </w:r>
    </w:p>
    <w:p w:rsidR="006E2CC4" w:rsidRPr="00A62F68" w:rsidRDefault="006E2CC4" w:rsidP="006E2CC4">
      <w:pPr>
        <w:spacing w:line="240" w:lineRule="atLeast"/>
        <w:ind w:left="-90"/>
        <w:jc w:val="both"/>
        <w:rPr>
          <w:rFonts w:ascii="Arial" w:hAnsi="Arial" w:cs="Arial"/>
          <w:color w:val="000000" w:themeColor="text1"/>
        </w:rPr>
      </w:pPr>
    </w:p>
    <w:p w:rsidR="006E2CC4" w:rsidRPr="00A62F68" w:rsidRDefault="006E2CC4" w:rsidP="006E2CC4">
      <w:pPr>
        <w:spacing w:line="240" w:lineRule="atLeast"/>
        <w:ind w:left="-90"/>
        <w:jc w:val="both"/>
        <w:rPr>
          <w:rFonts w:ascii="Arial" w:hAnsi="Arial" w:cs="Arial"/>
          <w:color w:val="000000" w:themeColor="text1"/>
        </w:rPr>
      </w:pPr>
      <w:r w:rsidRPr="00A62F68">
        <w:rPr>
          <w:rFonts w:ascii="Arial" w:hAnsi="Arial" w:cs="Arial"/>
          <w:color w:val="000000" w:themeColor="text1"/>
        </w:rPr>
        <w:t xml:space="preserve">UCLA Environmental </w:t>
      </w:r>
      <w:proofErr w:type="spellStart"/>
      <w:r w:rsidRPr="00A62F68">
        <w:rPr>
          <w:rFonts w:ascii="Arial" w:hAnsi="Arial" w:cs="Arial"/>
          <w:color w:val="000000" w:themeColor="text1"/>
        </w:rPr>
        <w:t>Heath</w:t>
      </w:r>
      <w:proofErr w:type="spellEnd"/>
      <w:r w:rsidRPr="00A62F68">
        <w:rPr>
          <w:rFonts w:ascii="Arial" w:hAnsi="Arial" w:cs="Arial"/>
          <w:color w:val="000000" w:themeColor="text1"/>
        </w:rPr>
        <w:t xml:space="preserve"> &amp; Safety (EH&amp;S) Radiation Management unit has determined that decommissioning the space is unnecessary.  However, background radiation sample</w:t>
      </w:r>
      <w:r w:rsidRPr="00A62F68">
        <w:rPr>
          <w:rFonts w:ascii="Arial" w:hAnsi="Arial" w:cs="Arial"/>
          <w:strike/>
          <w:color w:val="000000" w:themeColor="text1"/>
        </w:rPr>
        <w:t>s</w:t>
      </w:r>
      <w:r w:rsidRPr="00A62F68">
        <w:rPr>
          <w:rFonts w:ascii="Arial" w:hAnsi="Arial" w:cs="Arial"/>
          <w:color w:val="000000" w:themeColor="text1"/>
        </w:rPr>
        <w:t xml:space="preserve"> must be obtained to provide an accurate historical assessment record at the time of construction in order to convey the information to potential future occupants of the space. Preliminary background radiation readings </w:t>
      </w:r>
      <w:proofErr w:type="gramStart"/>
      <w:r w:rsidRPr="00A62F68">
        <w:rPr>
          <w:rFonts w:ascii="Arial" w:hAnsi="Arial" w:cs="Arial"/>
          <w:color w:val="000000" w:themeColor="text1"/>
        </w:rPr>
        <w:t>has</w:t>
      </w:r>
      <w:proofErr w:type="gramEnd"/>
      <w:r w:rsidRPr="00A62F68">
        <w:rPr>
          <w:rFonts w:ascii="Arial" w:hAnsi="Arial" w:cs="Arial"/>
          <w:color w:val="000000" w:themeColor="text1"/>
        </w:rPr>
        <w:t xml:space="preserve"> been already been obtained; additional background radiation samples will be required when the existing Cyclotron is removed, and an additional background radiation survey will be performed to document the path of travel areas where the existing Cyclotron is traversing during the removal process.</w:t>
      </w:r>
    </w:p>
    <w:p w:rsidR="006E2CC4" w:rsidRPr="00A62F68" w:rsidRDefault="006E2CC4" w:rsidP="006E2CC4">
      <w:pPr>
        <w:spacing w:line="240" w:lineRule="atLeast"/>
        <w:ind w:left="-90"/>
        <w:jc w:val="both"/>
        <w:rPr>
          <w:rFonts w:ascii="Arial" w:hAnsi="Arial" w:cs="Arial"/>
          <w:color w:val="000000" w:themeColor="text1"/>
        </w:rPr>
      </w:pPr>
    </w:p>
    <w:p w:rsidR="006E2CC4" w:rsidRPr="00A62F68" w:rsidRDefault="006E2CC4" w:rsidP="006E2CC4">
      <w:pPr>
        <w:tabs>
          <w:tab w:val="left" w:pos="1150"/>
        </w:tabs>
        <w:spacing w:line="240" w:lineRule="atLeast"/>
        <w:ind w:left="-90" w:right="-72"/>
        <w:jc w:val="both"/>
        <w:rPr>
          <w:rFonts w:ascii="Arial" w:hAnsi="Arial" w:cs="Arial"/>
          <w:color w:val="000000" w:themeColor="text1"/>
        </w:rPr>
      </w:pPr>
      <w:r w:rsidRPr="00A62F68">
        <w:rPr>
          <w:rFonts w:ascii="Arial" w:hAnsi="Arial" w:cs="Arial"/>
          <w:color w:val="000000" w:themeColor="text1"/>
        </w:rPr>
        <w:t xml:space="preserve">The department of MM&amp;P indicated that that new equipment manufacturer, GE Healthcare and their environmental consultant, Chase Environmental, had previously been to the site and recommended a path of travel for removing the Cyclotron. Removal of the equipment would require removal of a portion of the West façade of the building at the Room 130B location.  The equipment removal and the coordination for monitoring, testing, and documentation for this process are included in this proposed scope of work. The construction cost for the project has not yet been determined, however it is anticipated to be $3 to $4 </w:t>
      </w:r>
      <w:proofErr w:type="spellStart"/>
      <w:proofErr w:type="gramStart"/>
      <w:r w:rsidRPr="00A62F68">
        <w:rPr>
          <w:rFonts w:ascii="Arial" w:hAnsi="Arial" w:cs="Arial"/>
          <w:color w:val="000000" w:themeColor="text1"/>
        </w:rPr>
        <w:t>million.The</w:t>
      </w:r>
      <w:proofErr w:type="spellEnd"/>
      <w:proofErr w:type="gramEnd"/>
      <w:r w:rsidRPr="00A62F68">
        <w:rPr>
          <w:rFonts w:ascii="Arial" w:hAnsi="Arial" w:cs="Arial"/>
          <w:color w:val="000000" w:themeColor="text1"/>
        </w:rPr>
        <w:t xml:space="preserve"> work may also be executed in several incremental projects, depending on the agreed-upon scope of work. </w:t>
      </w:r>
    </w:p>
    <w:p w:rsidR="006E2CC4" w:rsidRPr="00A62F68" w:rsidRDefault="006E2CC4" w:rsidP="006E2CC4">
      <w:pPr>
        <w:spacing w:line="240" w:lineRule="atLeast"/>
        <w:ind w:left="-90" w:right="-72"/>
        <w:jc w:val="both"/>
        <w:rPr>
          <w:rFonts w:ascii="Arial" w:hAnsi="Arial" w:cs="Arial"/>
          <w:color w:val="000000" w:themeColor="text1"/>
        </w:rPr>
      </w:pPr>
    </w:p>
    <w:p w:rsidR="006E2CC4" w:rsidRPr="00A62F68" w:rsidRDefault="006E2CC4" w:rsidP="006E2CC4">
      <w:pPr>
        <w:spacing w:line="240" w:lineRule="atLeast"/>
        <w:ind w:left="-90" w:right="-72"/>
        <w:jc w:val="both"/>
        <w:rPr>
          <w:rFonts w:ascii="Arial" w:hAnsi="Arial" w:cs="Arial"/>
          <w:color w:val="000000" w:themeColor="text1"/>
        </w:rPr>
      </w:pPr>
      <w:r w:rsidRPr="00A62F68">
        <w:rPr>
          <w:rFonts w:ascii="Arial" w:hAnsi="Arial" w:cs="Arial"/>
          <w:color w:val="000000" w:themeColor="text1"/>
        </w:rPr>
        <w:t>The final selection and appointment of the Executive Architect is contingent upon project approval by the UC Board of Regents or their delegated authority.  This RFQ is for complete design services; however, the University reserves the right to defer negotiations for services other than pre-design studies until the completion of the pre-design phase.</w:t>
      </w:r>
    </w:p>
    <w:p w:rsidR="006E2CC4" w:rsidRPr="00A62F68" w:rsidRDefault="006E2CC4" w:rsidP="006E2CC4">
      <w:pPr>
        <w:pStyle w:val="PlainText"/>
        <w:spacing w:line="240" w:lineRule="atLeast"/>
        <w:ind w:left="-90" w:right="-72"/>
        <w:contextualSpacing/>
        <w:jc w:val="both"/>
        <w:rPr>
          <w:rFonts w:ascii="Arial" w:hAnsi="Arial" w:cs="Arial"/>
          <w:color w:val="000000" w:themeColor="text1"/>
          <w:sz w:val="20"/>
          <w:szCs w:val="20"/>
        </w:rPr>
      </w:pPr>
      <w:bookmarkStart w:id="0" w:name="_Hlk92803686"/>
    </w:p>
    <w:p w:rsidR="006E2CC4" w:rsidRPr="00A62F68" w:rsidRDefault="006E2CC4" w:rsidP="006E2CC4">
      <w:pPr>
        <w:pStyle w:val="PlainText"/>
        <w:spacing w:line="240" w:lineRule="atLeast"/>
        <w:ind w:left="-90" w:right="-72"/>
        <w:contextualSpacing/>
        <w:jc w:val="both"/>
        <w:rPr>
          <w:rFonts w:ascii="Arial" w:hAnsi="Arial" w:cs="Arial"/>
          <w:color w:val="000000" w:themeColor="text1"/>
          <w:sz w:val="20"/>
          <w:szCs w:val="20"/>
        </w:rPr>
      </w:pPr>
      <w:r w:rsidRPr="00A62F68">
        <w:rPr>
          <w:rFonts w:ascii="Arial" w:hAnsi="Arial" w:cs="Arial"/>
          <w:color w:val="000000" w:themeColor="text1"/>
          <w:sz w:val="20"/>
          <w:szCs w:val="20"/>
        </w:rPr>
        <w:t xml:space="preserve">The complete RFQ packet will be available at: </w:t>
      </w:r>
    </w:p>
    <w:p w:rsidR="006E2CC4" w:rsidRPr="00A30A70" w:rsidRDefault="006E2CC4" w:rsidP="006E2CC4">
      <w:pPr>
        <w:pStyle w:val="PlainText"/>
        <w:spacing w:line="240" w:lineRule="atLeast"/>
        <w:ind w:left="-90" w:right="-72"/>
        <w:contextualSpacing/>
        <w:jc w:val="both"/>
        <w:rPr>
          <w:rFonts w:ascii="Arial" w:hAnsi="Arial" w:cs="Arial"/>
          <w:color w:val="auto"/>
          <w:sz w:val="20"/>
          <w:szCs w:val="20"/>
        </w:rPr>
      </w:pPr>
    </w:p>
    <w:p w:rsidR="006E2CC4" w:rsidRPr="00A30A70" w:rsidRDefault="006E2CC4" w:rsidP="006E2CC4">
      <w:pPr>
        <w:pStyle w:val="PlainText"/>
        <w:spacing w:line="240" w:lineRule="atLeast"/>
        <w:ind w:left="-90" w:right="-72"/>
        <w:contextualSpacing/>
        <w:jc w:val="both"/>
        <w:rPr>
          <w:rFonts w:ascii="Arial" w:hAnsi="Arial" w:cs="Arial"/>
          <w:color w:val="auto"/>
          <w:sz w:val="20"/>
          <w:szCs w:val="20"/>
        </w:rPr>
      </w:pPr>
      <w:hyperlink r:id="rId5" w:history="1">
        <w:r w:rsidRPr="00A30A70">
          <w:rPr>
            <w:rStyle w:val="Hyperlink"/>
            <w:rFonts w:ascii="Arial" w:hAnsi="Arial" w:cs="Arial"/>
            <w:color w:val="auto"/>
            <w:sz w:val="20"/>
            <w:szCs w:val="20"/>
          </w:rPr>
          <w:t>http://www.capitalprograms.ucla.edu/Contracts/RFQProjects</w:t>
        </w:r>
      </w:hyperlink>
      <w:r w:rsidRPr="00A30A70">
        <w:rPr>
          <w:rFonts w:ascii="Arial" w:hAnsi="Arial" w:cs="Arial"/>
          <w:color w:val="auto"/>
          <w:sz w:val="20"/>
          <w:szCs w:val="20"/>
        </w:rPr>
        <w:t xml:space="preserve"> </w:t>
      </w:r>
      <w:r w:rsidRPr="002C7B6F">
        <w:rPr>
          <w:rFonts w:ascii="Arial" w:hAnsi="Arial" w:cs="Arial"/>
          <w:color w:val="auto"/>
          <w:sz w:val="20"/>
          <w:szCs w:val="20"/>
        </w:rPr>
        <w:t xml:space="preserve">on </w:t>
      </w:r>
      <w:r>
        <w:rPr>
          <w:rFonts w:ascii="Arial" w:hAnsi="Arial" w:cs="Arial"/>
          <w:b/>
          <w:bCs/>
          <w:color w:val="auto"/>
          <w:sz w:val="20"/>
          <w:szCs w:val="20"/>
        </w:rPr>
        <w:t>Monday, April 22, 2024</w:t>
      </w:r>
      <w:r w:rsidRPr="002C7B6F">
        <w:rPr>
          <w:rFonts w:ascii="Arial" w:hAnsi="Arial" w:cs="Arial"/>
          <w:b/>
          <w:bCs/>
          <w:color w:val="auto"/>
          <w:sz w:val="20"/>
          <w:szCs w:val="20"/>
        </w:rPr>
        <w:t>,</w:t>
      </w:r>
      <w:r w:rsidRPr="00A30A70">
        <w:rPr>
          <w:rFonts w:ascii="Arial" w:hAnsi="Arial" w:cs="Arial"/>
          <w:b/>
          <w:bCs/>
          <w:color w:val="auto"/>
          <w:sz w:val="20"/>
          <w:szCs w:val="20"/>
        </w:rPr>
        <w:t xml:space="preserve"> </w:t>
      </w:r>
      <w:r w:rsidRPr="00A30A70">
        <w:rPr>
          <w:rFonts w:ascii="Arial" w:hAnsi="Arial" w:cs="Arial"/>
          <w:color w:val="auto"/>
          <w:sz w:val="20"/>
          <w:szCs w:val="20"/>
        </w:rPr>
        <w:t xml:space="preserve">responses to the RFQ are due by or before </w:t>
      </w:r>
      <w:r w:rsidRPr="002C7B6F">
        <w:rPr>
          <w:rFonts w:ascii="Arial" w:hAnsi="Arial" w:cs="Arial"/>
          <w:b/>
          <w:bCs/>
          <w:color w:val="auto"/>
          <w:sz w:val="20"/>
          <w:szCs w:val="20"/>
        </w:rPr>
        <w:t>10:00 a.m. on Friday, May 10, 2024</w:t>
      </w:r>
      <w:r w:rsidRPr="00A30A70">
        <w:rPr>
          <w:rFonts w:ascii="Arial" w:hAnsi="Arial" w:cs="Arial"/>
          <w:b/>
          <w:bCs/>
          <w:color w:val="auto"/>
          <w:sz w:val="20"/>
          <w:szCs w:val="20"/>
        </w:rPr>
        <w:t xml:space="preserve">. </w:t>
      </w:r>
      <w:r w:rsidRPr="00A30A70">
        <w:rPr>
          <w:rFonts w:ascii="Arial" w:hAnsi="Arial" w:cs="Arial"/>
          <w:color w:val="auto"/>
          <w:sz w:val="20"/>
          <w:szCs w:val="20"/>
        </w:rPr>
        <w:t xml:space="preserve"> </w:t>
      </w:r>
      <w:bookmarkEnd w:id="0"/>
      <w:r w:rsidRPr="00A30A70">
        <w:rPr>
          <w:rFonts w:ascii="Arial" w:hAnsi="Arial" w:cs="Arial"/>
          <w:color w:val="auto"/>
          <w:sz w:val="20"/>
          <w:szCs w:val="20"/>
        </w:rPr>
        <w:t xml:space="preserve"> A screening committee will determine a shortlist of firms; further steps in the selection process will be at the selection committee's discretion.  </w:t>
      </w:r>
    </w:p>
    <w:p w:rsidR="006E2CC4" w:rsidRPr="00A30A70" w:rsidRDefault="006E2CC4" w:rsidP="006E2CC4">
      <w:pPr>
        <w:pStyle w:val="PlainText"/>
        <w:spacing w:line="240" w:lineRule="atLeast"/>
        <w:ind w:left="-90" w:right="-72"/>
        <w:contextualSpacing/>
        <w:jc w:val="both"/>
        <w:rPr>
          <w:rFonts w:ascii="Arial" w:hAnsi="Arial" w:cs="Arial"/>
          <w:color w:val="auto"/>
          <w:sz w:val="20"/>
          <w:szCs w:val="20"/>
        </w:rPr>
      </w:pPr>
    </w:p>
    <w:p w:rsidR="006E2CC4" w:rsidRPr="00A30A70" w:rsidRDefault="006E2CC4" w:rsidP="006E2CC4">
      <w:pPr>
        <w:pStyle w:val="PlainText"/>
        <w:spacing w:line="240" w:lineRule="atLeast"/>
        <w:ind w:left="-90" w:right="-72"/>
        <w:contextualSpacing/>
        <w:jc w:val="both"/>
        <w:rPr>
          <w:rFonts w:ascii="Arial" w:hAnsi="Arial" w:cs="Arial"/>
          <w:color w:val="auto"/>
          <w:sz w:val="20"/>
          <w:szCs w:val="20"/>
        </w:rPr>
      </w:pPr>
      <w:r w:rsidRPr="00A30A70">
        <w:rPr>
          <w:rFonts w:ascii="Arial" w:hAnsi="Arial" w:cs="Arial"/>
          <w:color w:val="auto"/>
          <w:sz w:val="20"/>
          <w:szCs w:val="20"/>
        </w:rPr>
        <w:t>Every effort will be made to ensure that all persons have equal access to contracts and other business opportunities with the University within the limits imposed by law or University policy.  Each Candidate Firm may be required to show evidence of its Equal Employment Opportunity policy.</w:t>
      </w:r>
    </w:p>
    <w:p w:rsidR="006E2CC4" w:rsidRDefault="006E2CC4" w:rsidP="006E2CC4">
      <w:pPr>
        <w:pStyle w:val="PlainText"/>
        <w:spacing w:line="240" w:lineRule="atLeast"/>
        <w:ind w:left="-90" w:right="-72"/>
        <w:contextualSpacing/>
        <w:jc w:val="both"/>
        <w:rPr>
          <w:color w:val="auto"/>
          <w:sz w:val="20"/>
          <w:szCs w:val="20"/>
        </w:rPr>
      </w:pPr>
    </w:p>
    <w:p w:rsidR="006E2CC4" w:rsidRPr="00A30A70" w:rsidRDefault="006E2CC4" w:rsidP="006E2CC4">
      <w:pPr>
        <w:pStyle w:val="PlainText"/>
        <w:spacing w:line="240" w:lineRule="atLeast"/>
        <w:ind w:left="-90" w:right="-72"/>
        <w:contextualSpacing/>
        <w:jc w:val="both"/>
        <w:rPr>
          <w:rFonts w:ascii="Arial" w:hAnsi="Arial" w:cs="Arial"/>
          <w:color w:val="auto"/>
          <w:sz w:val="20"/>
          <w:szCs w:val="20"/>
        </w:rPr>
      </w:pPr>
    </w:p>
    <w:tbl>
      <w:tblPr>
        <w:tblStyle w:val="TableGrid"/>
        <w:tblW w:w="92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950"/>
      </w:tblGrid>
      <w:tr w:rsidR="006E2CC4" w:rsidRPr="00A30A70" w:rsidTr="006E2CC4">
        <w:trPr>
          <w:trHeight w:val="1861"/>
        </w:trPr>
        <w:tc>
          <w:tcPr>
            <w:tcW w:w="4320" w:type="dxa"/>
          </w:tcPr>
          <w:p w:rsidR="006E2CC4" w:rsidRPr="00A30A70" w:rsidRDefault="006E2CC4" w:rsidP="006E2CC4">
            <w:pPr>
              <w:spacing w:line="240" w:lineRule="atLeast"/>
              <w:ind w:left="-90" w:right="-72"/>
              <w:jc w:val="both"/>
              <w:rPr>
                <w:rFonts w:ascii="Arial" w:hAnsi="Arial" w:cs="Arial"/>
              </w:rPr>
            </w:pPr>
            <w:r w:rsidRPr="00A30A70">
              <w:rPr>
                <w:rFonts w:ascii="Arial" w:hAnsi="Arial" w:cs="Arial"/>
                <w:b/>
              </w:rPr>
              <w:t>Peter E. Hendrickson</w:t>
            </w:r>
            <w:r w:rsidRPr="00A30A70">
              <w:rPr>
                <w:rFonts w:ascii="Arial" w:hAnsi="Arial" w:cs="Arial"/>
              </w:rPr>
              <w:t>,</w:t>
            </w:r>
            <w:r w:rsidRPr="00A30A70">
              <w:rPr>
                <w:rFonts w:ascii="Arial" w:hAnsi="Arial" w:cs="Arial"/>
                <w:b/>
              </w:rPr>
              <w:t xml:space="preserve"> </w:t>
            </w:r>
            <w:r w:rsidRPr="00A30A70">
              <w:rPr>
                <w:rFonts w:ascii="Arial" w:hAnsi="Arial" w:cs="Arial"/>
              </w:rPr>
              <w:t>AIA</w:t>
            </w:r>
          </w:p>
          <w:p w:rsidR="006E2CC4" w:rsidRPr="00A30A70" w:rsidRDefault="006E2CC4" w:rsidP="006E2CC4">
            <w:pPr>
              <w:spacing w:line="240" w:lineRule="atLeast"/>
              <w:ind w:left="-90" w:right="-72"/>
              <w:rPr>
                <w:rFonts w:ascii="Arial" w:hAnsi="Arial" w:cs="Arial"/>
              </w:rPr>
            </w:pPr>
            <w:r w:rsidRPr="00A30A70">
              <w:rPr>
                <w:rFonts w:ascii="Arial" w:hAnsi="Arial" w:cs="Arial"/>
              </w:rPr>
              <w:t>Associate Vice-Chancellor</w:t>
            </w:r>
          </w:p>
          <w:p w:rsidR="006E2CC4" w:rsidRPr="00A30A70" w:rsidRDefault="006E2CC4" w:rsidP="006E2CC4">
            <w:pPr>
              <w:spacing w:line="240" w:lineRule="atLeast"/>
              <w:ind w:left="-105" w:right="-72"/>
              <w:rPr>
                <w:rFonts w:ascii="Arial" w:hAnsi="Arial" w:cs="Arial"/>
              </w:rPr>
            </w:pPr>
            <w:r w:rsidRPr="00A30A70">
              <w:rPr>
                <w:rFonts w:ascii="Arial" w:hAnsi="Arial" w:cs="Arial"/>
              </w:rPr>
              <w:t>Design and Construction</w:t>
            </w:r>
          </w:p>
          <w:p w:rsidR="006E2CC4" w:rsidRPr="00A30A70" w:rsidRDefault="006E2CC4" w:rsidP="006E2CC4">
            <w:pPr>
              <w:spacing w:line="240" w:lineRule="atLeast"/>
              <w:ind w:left="-90" w:right="-72"/>
              <w:rPr>
                <w:rFonts w:ascii="Arial" w:hAnsi="Arial" w:cs="Arial"/>
              </w:rPr>
            </w:pPr>
            <w:r w:rsidRPr="00A30A70">
              <w:rPr>
                <w:rFonts w:ascii="Arial" w:hAnsi="Arial" w:cs="Arial"/>
              </w:rPr>
              <w:t>UCLA Capital Programs</w:t>
            </w:r>
            <w:r w:rsidRPr="00A30A70">
              <w:rPr>
                <w:rFonts w:ascii="Arial" w:hAnsi="Arial" w:cs="Arial"/>
              </w:rPr>
              <w:br/>
              <w:t>1060 Veteran Avenue | Box 951365</w:t>
            </w:r>
            <w:r w:rsidRPr="00A30A70">
              <w:rPr>
                <w:rFonts w:ascii="Arial" w:hAnsi="Arial" w:cs="Arial"/>
              </w:rPr>
              <w:br/>
              <w:t>Los Angeles, CA 90095-1365</w:t>
            </w:r>
          </w:p>
        </w:tc>
        <w:tc>
          <w:tcPr>
            <w:tcW w:w="4950" w:type="dxa"/>
          </w:tcPr>
          <w:p w:rsidR="006E2CC4" w:rsidRPr="00A62F68" w:rsidRDefault="006E2CC4" w:rsidP="006E2CC4">
            <w:pPr>
              <w:spacing w:line="240" w:lineRule="atLeast"/>
              <w:ind w:left="-90" w:right="-72"/>
              <w:rPr>
                <w:rFonts w:ascii="Arial" w:hAnsi="Arial" w:cs="Arial"/>
                <w:b/>
                <w:color w:val="000000" w:themeColor="text1"/>
                <w:u w:val="single"/>
              </w:rPr>
            </w:pPr>
            <w:r w:rsidRPr="00A62F68">
              <w:rPr>
                <w:rFonts w:ascii="Arial" w:hAnsi="Arial" w:cs="Arial"/>
                <w:b/>
                <w:color w:val="000000" w:themeColor="text1"/>
                <w:u w:val="single"/>
              </w:rPr>
              <w:t>For questions related to this RFQ, please contact:</w:t>
            </w:r>
          </w:p>
          <w:p w:rsidR="006E2CC4" w:rsidRPr="00A62F68" w:rsidRDefault="006E2CC4" w:rsidP="006E2CC4">
            <w:pPr>
              <w:spacing w:line="240" w:lineRule="atLeast"/>
              <w:ind w:left="-90" w:right="-72"/>
              <w:contextualSpacing/>
              <w:rPr>
                <w:rFonts w:ascii="Arial" w:hAnsi="Arial" w:cs="Arial"/>
                <w:color w:val="000000" w:themeColor="text1"/>
              </w:rPr>
            </w:pPr>
            <w:r w:rsidRPr="00A62F68">
              <w:rPr>
                <w:rFonts w:ascii="Arial" w:hAnsi="Arial" w:cs="Arial"/>
                <w:color w:val="000000" w:themeColor="text1"/>
              </w:rPr>
              <w:t>Pi-Hsuan Kao</w:t>
            </w:r>
          </w:p>
          <w:p w:rsidR="006E2CC4" w:rsidRPr="00A62F68" w:rsidRDefault="006E2CC4" w:rsidP="006E2CC4">
            <w:pPr>
              <w:spacing w:line="240" w:lineRule="atLeast"/>
              <w:ind w:left="-90" w:right="-72"/>
              <w:contextualSpacing/>
              <w:rPr>
                <w:rFonts w:ascii="Arial" w:hAnsi="Arial" w:cs="Arial"/>
                <w:color w:val="000000" w:themeColor="text1"/>
              </w:rPr>
            </w:pPr>
            <w:r w:rsidRPr="00A62F68">
              <w:rPr>
                <w:rFonts w:ascii="Arial" w:hAnsi="Arial" w:cs="Arial"/>
                <w:color w:val="000000" w:themeColor="text1"/>
              </w:rPr>
              <w:t>Facilities Management | Design and Project Management</w:t>
            </w:r>
          </w:p>
          <w:p w:rsidR="006E2CC4" w:rsidRPr="00A62F68" w:rsidRDefault="006E2CC4" w:rsidP="006E2CC4">
            <w:pPr>
              <w:spacing w:line="240" w:lineRule="atLeast"/>
              <w:ind w:left="-90" w:right="-72"/>
              <w:contextualSpacing/>
              <w:rPr>
                <w:rFonts w:ascii="Arial" w:hAnsi="Arial" w:cs="Arial"/>
                <w:color w:val="000000" w:themeColor="text1"/>
              </w:rPr>
            </w:pPr>
            <w:r w:rsidRPr="00A62F68">
              <w:rPr>
                <w:rFonts w:ascii="Arial" w:hAnsi="Arial" w:cs="Arial"/>
                <w:color w:val="000000" w:themeColor="text1"/>
              </w:rPr>
              <w:t>Principal Architect</w:t>
            </w:r>
          </w:p>
          <w:p w:rsidR="006E2CC4" w:rsidRPr="00A62F68" w:rsidRDefault="006E2CC4" w:rsidP="006E2CC4">
            <w:pPr>
              <w:spacing w:line="240" w:lineRule="atLeast"/>
              <w:ind w:left="-105" w:right="-72"/>
              <w:contextualSpacing/>
              <w:rPr>
                <w:rFonts w:ascii="Arial" w:hAnsi="Arial" w:cs="Arial"/>
                <w:color w:val="000000" w:themeColor="text1"/>
              </w:rPr>
            </w:pPr>
            <w:r w:rsidRPr="00A62F68">
              <w:rPr>
                <w:rFonts w:ascii="Arial" w:hAnsi="Arial" w:cs="Arial"/>
                <w:color w:val="000000" w:themeColor="text1"/>
              </w:rPr>
              <w:t>T: 310-924-5310</w:t>
            </w:r>
          </w:p>
          <w:p w:rsidR="006E2CC4" w:rsidRPr="00A62F68" w:rsidRDefault="006E2CC4" w:rsidP="006E2CC4">
            <w:pPr>
              <w:spacing w:line="240" w:lineRule="atLeast"/>
              <w:ind w:left="-90" w:right="-72"/>
              <w:contextualSpacing/>
              <w:rPr>
                <w:rFonts w:ascii="Arial" w:hAnsi="Arial" w:cs="Arial"/>
                <w:color w:val="000000" w:themeColor="text1"/>
              </w:rPr>
            </w:pPr>
            <w:r w:rsidRPr="00A62F68">
              <w:rPr>
                <w:rFonts w:ascii="Arial" w:hAnsi="Arial" w:cs="Arial"/>
                <w:color w:val="000000" w:themeColor="text1"/>
              </w:rPr>
              <w:t>E: Pkao@fm.ucla.edu</w:t>
            </w:r>
          </w:p>
        </w:tc>
      </w:tr>
    </w:tbl>
    <w:p w:rsidR="00B55AAC" w:rsidRPr="00810F22" w:rsidRDefault="00B55AAC" w:rsidP="00B55AAC">
      <w:pPr>
        <w:pStyle w:val="Heading1"/>
        <w:numPr>
          <w:ilvl w:val="0"/>
          <w:numId w:val="0"/>
        </w:numPr>
        <w:spacing w:line="240" w:lineRule="atLeast"/>
        <w:ind w:right="-72"/>
        <w:contextualSpacing/>
        <w:jc w:val="both"/>
      </w:pPr>
      <w:bookmarkStart w:id="1" w:name="_GoBack"/>
      <w:bookmarkEnd w:id="1"/>
    </w:p>
    <w:sectPr w:rsidR="00B55AAC" w:rsidRPr="00810F22" w:rsidSect="006E2CC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F47A3"/>
    <w:multiLevelType w:val="multilevel"/>
    <w:tmpl w:val="BA249DDC"/>
    <w:lvl w:ilvl="0">
      <w:start w:val="1"/>
      <w:numFmt w:val="upperRoman"/>
      <w:pStyle w:val="Heading1"/>
      <w:lvlText w:val="%1."/>
      <w:lvlJc w:val="left"/>
      <w:pPr>
        <w:ind w:left="0" w:firstLine="0"/>
      </w:pPr>
      <w:rPr>
        <w:rFonts w:hint="default"/>
        <w:color w:val="3284BF"/>
      </w:rPr>
    </w:lvl>
    <w:lvl w:ilvl="1">
      <w:start w:val="1"/>
      <w:numFmt w:val="upperLetter"/>
      <w:pStyle w:val="Heading2"/>
      <w:lvlText w:val="%2."/>
      <w:lvlJc w:val="left"/>
      <w:pPr>
        <w:ind w:left="720" w:firstLine="0"/>
      </w:pPr>
      <w:rPr>
        <w:rFonts w:hint="default"/>
        <w:b/>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CyMDQ3NLSwMDMzMbdU0lEKTi0uzszPAykwqgUAA4vv5ywAAAA="/>
  </w:docVars>
  <w:rsids>
    <w:rsidRoot w:val="006E2CC4"/>
    <w:rsid w:val="0043270E"/>
    <w:rsid w:val="004D04B3"/>
    <w:rsid w:val="006E2CC4"/>
    <w:rsid w:val="00810F22"/>
    <w:rsid w:val="00B5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2276"/>
  <w15:chartTrackingRefBased/>
  <w15:docId w15:val="{64553AA8-798A-4E77-B586-C969290E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C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E2CC4"/>
    <w:pPr>
      <w:keepNext/>
      <w:numPr>
        <w:numId w:val="1"/>
      </w:numPr>
      <w:outlineLvl w:val="0"/>
    </w:pPr>
    <w:rPr>
      <w:b/>
    </w:rPr>
  </w:style>
  <w:style w:type="paragraph" w:styleId="Heading2">
    <w:name w:val="heading 2"/>
    <w:basedOn w:val="Normal"/>
    <w:next w:val="Normal"/>
    <w:link w:val="Heading2Char"/>
    <w:qFormat/>
    <w:rsid w:val="006E2CC4"/>
    <w:pPr>
      <w:keepNext/>
      <w:numPr>
        <w:ilvl w:val="1"/>
        <w:numId w:val="1"/>
      </w:numPr>
      <w:outlineLvl w:val="1"/>
    </w:pPr>
    <w:rPr>
      <w:b/>
    </w:rPr>
  </w:style>
  <w:style w:type="paragraph" w:styleId="Heading3">
    <w:name w:val="heading 3"/>
    <w:basedOn w:val="Normal"/>
    <w:next w:val="Normal"/>
    <w:link w:val="Heading3Char"/>
    <w:qFormat/>
    <w:rsid w:val="006E2CC4"/>
    <w:pPr>
      <w:keepNext/>
      <w:numPr>
        <w:ilvl w:val="2"/>
        <w:numId w:val="1"/>
      </w:numPr>
      <w:outlineLvl w:val="2"/>
    </w:pPr>
    <w:rPr>
      <w:b/>
      <w:i/>
    </w:rPr>
  </w:style>
  <w:style w:type="paragraph" w:styleId="Heading4">
    <w:name w:val="heading 4"/>
    <w:basedOn w:val="Normal"/>
    <w:next w:val="BodyText"/>
    <w:link w:val="Heading4Char"/>
    <w:qFormat/>
    <w:rsid w:val="006E2CC4"/>
    <w:pPr>
      <w:keepNext/>
      <w:numPr>
        <w:ilvl w:val="3"/>
        <w:numId w:val="1"/>
      </w:numPr>
      <w:spacing w:before="120" w:after="80"/>
      <w:outlineLvl w:val="3"/>
    </w:pPr>
    <w:rPr>
      <w:b/>
      <w:i/>
      <w:kern w:val="28"/>
      <w:sz w:val="24"/>
    </w:rPr>
  </w:style>
  <w:style w:type="paragraph" w:styleId="Heading5">
    <w:name w:val="heading 5"/>
    <w:basedOn w:val="Normal"/>
    <w:next w:val="Normal"/>
    <w:link w:val="Heading5Char"/>
    <w:qFormat/>
    <w:rsid w:val="006E2CC4"/>
    <w:pPr>
      <w:keepNext/>
      <w:numPr>
        <w:ilvl w:val="4"/>
        <w:numId w:val="1"/>
      </w:numPr>
      <w:ind w:right="-90"/>
      <w:jc w:val="both"/>
      <w:outlineLvl w:val="4"/>
    </w:pPr>
    <w:rPr>
      <w:b/>
    </w:rPr>
  </w:style>
  <w:style w:type="paragraph" w:styleId="Heading6">
    <w:name w:val="heading 6"/>
    <w:basedOn w:val="Normal"/>
    <w:next w:val="Normal"/>
    <w:link w:val="Heading6Char"/>
    <w:qFormat/>
    <w:rsid w:val="006E2CC4"/>
    <w:pPr>
      <w:keepNext/>
      <w:numPr>
        <w:ilvl w:val="5"/>
        <w:numId w:val="1"/>
      </w:numPr>
      <w:outlineLvl w:val="5"/>
    </w:pPr>
    <w:rPr>
      <w:b/>
    </w:rPr>
  </w:style>
  <w:style w:type="paragraph" w:styleId="Heading7">
    <w:name w:val="heading 7"/>
    <w:basedOn w:val="Normal"/>
    <w:next w:val="Normal"/>
    <w:link w:val="Heading7Char"/>
    <w:qFormat/>
    <w:rsid w:val="006E2CC4"/>
    <w:pPr>
      <w:keepNext/>
      <w:numPr>
        <w:ilvl w:val="6"/>
        <w:numId w:val="1"/>
      </w:numPr>
      <w:ind w:right="-90"/>
      <w:jc w:val="both"/>
      <w:outlineLvl w:val="6"/>
    </w:pPr>
    <w:rPr>
      <w:b/>
    </w:rPr>
  </w:style>
  <w:style w:type="paragraph" w:styleId="Heading8">
    <w:name w:val="heading 8"/>
    <w:basedOn w:val="Normal"/>
    <w:next w:val="Normal"/>
    <w:link w:val="Heading8Char"/>
    <w:qFormat/>
    <w:rsid w:val="006E2CC4"/>
    <w:pPr>
      <w:keepNext/>
      <w:numPr>
        <w:ilvl w:val="7"/>
        <w:numId w:val="1"/>
      </w:numPr>
      <w:ind w:right="-90"/>
      <w:jc w:val="center"/>
      <w:outlineLvl w:val="7"/>
    </w:pPr>
    <w:rPr>
      <w:sz w:val="24"/>
    </w:rPr>
  </w:style>
  <w:style w:type="paragraph" w:styleId="Heading9">
    <w:name w:val="heading 9"/>
    <w:basedOn w:val="Normal"/>
    <w:next w:val="Normal"/>
    <w:link w:val="Heading9Char"/>
    <w:qFormat/>
    <w:rsid w:val="006E2CC4"/>
    <w:pPr>
      <w:keepNext/>
      <w:numPr>
        <w:ilvl w:val="8"/>
        <w:numId w:val="1"/>
      </w:numPr>
      <w:ind w:right="-9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CC4"/>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6E2CC4"/>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6E2CC4"/>
    <w:rPr>
      <w:rFonts w:ascii="Times New Roman" w:eastAsia="Times New Roman" w:hAnsi="Times New Roman" w:cs="Times New Roman"/>
      <w:b/>
      <w:i/>
      <w:sz w:val="20"/>
      <w:szCs w:val="20"/>
    </w:rPr>
  </w:style>
  <w:style w:type="character" w:customStyle="1" w:styleId="Heading4Char">
    <w:name w:val="Heading 4 Char"/>
    <w:basedOn w:val="DefaultParagraphFont"/>
    <w:link w:val="Heading4"/>
    <w:rsid w:val="006E2CC4"/>
    <w:rPr>
      <w:rFonts w:ascii="Times New Roman" w:eastAsia="Times New Roman" w:hAnsi="Times New Roman" w:cs="Times New Roman"/>
      <w:b/>
      <w:i/>
      <w:kern w:val="28"/>
      <w:sz w:val="24"/>
      <w:szCs w:val="20"/>
    </w:rPr>
  </w:style>
  <w:style w:type="character" w:customStyle="1" w:styleId="Heading5Char">
    <w:name w:val="Heading 5 Char"/>
    <w:basedOn w:val="DefaultParagraphFont"/>
    <w:link w:val="Heading5"/>
    <w:rsid w:val="006E2CC4"/>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6E2CC4"/>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6E2CC4"/>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6E2CC4"/>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6E2CC4"/>
    <w:rPr>
      <w:rFonts w:ascii="Times New Roman" w:eastAsia="Times New Roman" w:hAnsi="Times New Roman" w:cs="Times New Roman"/>
      <w:sz w:val="24"/>
      <w:szCs w:val="20"/>
    </w:rPr>
  </w:style>
  <w:style w:type="character" w:styleId="Hyperlink">
    <w:name w:val="Hyperlink"/>
    <w:rsid w:val="006E2CC4"/>
    <w:rPr>
      <w:color w:val="0000FF"/>
      <w:u w:val="single"/>
    </w:rPr>
  </w:style>
  <w:style w:type="paragraph" w:styleId="PlainText">
    <w:name w:val="Plain Text"/>
    <w:basedOn w:val="Normal"/>
    <w:link w:val="PlainTextChar"/>
    <w:rsid w:val="006E2CC4"/>
    <w:rPr>
      <w:rFonts w:ascii="Consolas" w:hAnsi="Consolas"/>
      <w:color w:val="002060"/>
      <w:sz w:val="21"/>
      <w:szCs w:val="21"/>
    </w:rPr>
  </w:style>
  <w:style w:type="character" w:customStyle="1" w:styleId="PlainTextChar">
    <w:name w:val="Plain Text Char"/>
    <w:basedOn w:val="DefaultParagraphFont"/>
    <w:link w:val="PlainText"/>
    <w:rsid w:val="006E2CC4"/>
    <w:rPr>
      <w:rFonts w:ascii="Consolas" w:eastAsia="Times New Roman" w:hAnsi="Consolas" w:cs="Times New Roman"/>
      <w:color w:val="002060"/>
      <w:sz w:val="21"/>
      <w:szCs w:val="21"/>
    </w:rPr>
  </w:style>
  <w:style w:type="table" w:styleId="TableGrid">
    <w:name w:val="Table Grid"/>
    <w:basedOn w:val="TableNormal"/>
    <w:uiPriority w:val="39"/>
    <w:rsid w:val="006E2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E2CC4"/>
    <w:pPr>
      <w:spacing w:after="120"/>
    </w:pPr>
  </w:style>
  <w:style w:type="character" w:customStyle="1" w:styleId="BodyTextChar">
    <w:name w:val="Body Text Char"/>
    <w:basedOn w:val="DefaultParagraphFont"/>
    <w:link w:val="BodyText"/>
    <w:uiPriority w:val="99"/>
    <w:semiHidden/>
    <w:rsid w:val="006E2C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pitalprograms.ucla.edu/Contracts/RFQProje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Martinez</dc:creator>
  <cp:keywords/>
  <dc:description/>
  <cp:lastModifiedBy>Liliana Martinez</cp:lastModifiedBy>
  <cp:revision>2</cp:revision>
  <dcterms:created xsi:type="dcterms:W3CDTF">2024-04-22T17:48:00Z</dcterms:created>
  <dcterms:modified xsi:type="dcterms:W3CDTF">2024-04-22T18:18:00Z</dcterms:modified>
</cp:coreProperties>
</file>