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CC9C0" w14:textId="77777777" w:rsidR="00D94D7E" w:rsidRPr="00C54A21" w:rsidRDefault="00D94D7E" w:rsidP="00D94D7E">
      <w:pPr>
        <w:pStyle w:val="Heading1"/>
        <w:numPr>
          <w:ilvl w:val="0"/>
          <w:numId w:val="0"/>
        </w:numPr>
        <w:spacing w:line="240" w:lineRule="atLeast"/>
        <w:contextualSpacing/>
        <w:jc w:val="center"/>
        <w:rPr>
          <w:rFonts w:ascii="Arial" w:hAnsi="Arial" w:cs="Arial"/>
        </w:rPr>
      </w:pPr>
      <w:bookmarkStart w:id="0" w:name="_Hlk83631097"/>
      <w:r w:rsidRPr="00C54A21">
        <w:rPr>
          <w:rFonts w:ascii="Arial" w:hAnsi="Arial" w:cs="Arial"/>
          <w:color w:val="3366A6"/>
        </w:rPr>
        <w:t xml:space="preserve">ADVERTISEMENT FOR EXECUTIVE </w:t>
      </w:r>
      <w:r w:rsidRPr="00DE42F5">
        <w:rPr>
          <w:rFonts w:ascii="Arial" w:hAnsi="Arial" w:cs="Arial"/>
          <w:color w:val="3366A6"/>
        </w:rPr>
        <w:t>LANDSCAPE ARCHITECT</w:t>
      </w:r>
    </w:p>
    <w:p w14:paraId="34C4A7D0" w14:textId="77777777" w:rsidR="00D94D7E" w:rsidRPr="00C54A21" w:rsidRDefault="00D94D7E" w:rsidP="00D94D7E">
      <w:pPr>
        <w:spacing w:line="240" w:lineRule="atLeast"/>
        <w:ind w:left="720" w:right="288"/>
        <w:jc w:val="both"/>
        <w:rPr>
          <w:rFonts w:ascii="Arial" w:hAnsi="Arial" w:cs="Arial"/>
        </w:rPr>
      </w:pPr>
    </w:p>
    <w:p w14:paraId="7766A0F7" w14:textId="77777777" w:rsidR="00D94D7E" w:rsidRPr="00102A7D" w:rsidRDefault="00D94D7E" w:rsidP="00D94D7E">
      <w:pPr>
        <w:spacing w:line="240" w:lineRule="atLeast"/>
        <w:jc w:val="both"/>
        <w:rPr>
          <w:rFonts w:ascii="Arial" w:hAnsi="Arial" w:cs="Arial"/>
        </w:rPr>
      </w:pPr>
      <w:bookmarkStart w:id="1" w:name="_Hlk92803686"/>
      <w:r w:rsidRPr="00102A7D">
        <w:rPr>
          <w:rFonts w:ascii="Arial" w:hAnsi="Arial" w:cs="Arial"/>
        </w:rPr>
        <w:t xml:space="preserve">UCLA requests a written response to this Request for Qualifications (RFQ) to select an Executive Landscape Architect for the proposed </w:t>
      </w:r>
      <w:r w:rsidRPr="00102A7D">
        <w:rPr>
          <w:rFonts w:ascii="Arial" w:hAnsi="Arial" w:cs="Arial"/>
          <w:u w:val="single"/>
        </w:rPr>
        <w:t>UCLA Rehab</w:t>
      </w:r>
      <w:r>
        <w:rPr>
          <w:rFonts w:ascii="Arial" w:hAnsi="Arial" w:cs="Arial"/>
          <w:u w:val="single"/>
        </w:rPr>
        <w:t>ilitation</w:t>
      </w:r>
      <w:r w:rsidRPr="00102A7D">
        <w:rPr>
          <w:rFonts w:ascii="Arial" w:hAnsi="Arial" w:cs="Arial"/>
          <w:u w:val="single"/>
        </w:rPr>
        <w:t xml:space="preserve"> Intervention Program Playout Renovation </w:t>
      </w:r>
      <w:r w:rsidRPr="00102A7D">
        <w:rPr>
          <w:rFonts w:ascii="Arial" w:hAnsi="Arial" w:cs="Arial"/>
        </w:rPr>
        <w:t xml:space="preserve">(Project #906017.01).  The playground is located in the southwest zone of the main UCLA campus adjacent to the Rehabilitation Building at 1000 Veteran Ave., Los Angeles, CA 90095.  The proposed project site is a 13,000-sf outdoor play area built in 1964 and is used by the Intervention Program to help children with various developmental challenges or disabilities.  The department seeks to upgrade the playground to provide increased outdoor and learning opportunities by exploring an enriched environment. </w:t>
      </w:r>
    </w:p>
    <w:p w14:paraId="373A0BBB" w14:textId="77777777" w:rsidR="00D94D7E" w:rsidRPr="00102A7D" w:rsidRDefault="00D94D7E" w:rsidP="00D94D7E">
      <w:pPr>
        <w:spacing w:line="240" w:lineRule="atLeast"/>
        <w:jc w:val="both"/>
        <w:rPr>
          <w:rFonts w:ascii="Arial" w:hAnsi="Arial" w:cs="Arial"/>
        </w:rPr>
      </w:pPr>
    </w:p>
    <w:p w14:paraId="48E0E345" w14:textId="77777777" w:rsidR="00D94D7E" w:rsidRPr="00102A7D" w:rsidRDefault="00D94D7E" w:rsidP="00D94D7E">
      <w:pPr>
        <w:spacing w:line="240" w:lineRule="atLeast"/>
        <w:jc w:val="both"/>
        <w:rPr>
          <w:rFonts w:ascii="Arial" w:hAnsi="Arial" w:cs="Arial"/>
          <w:snapToGrid w:val="0"/>
        </w:rPr>
      </w:pPr>
      <w:r w:rsidRPr="00102A7D">
        <w:rPr>
          <w:rFonts w:ascii="Arial" w:hAnsi="Arial" w:cs="Arial"/>
        </w:rPr>
        <w:t xml:space="preserve">This RFQ will acquire a consultant team consisting of a prime Executive Landscape Architect and their sub-consultants to renovate the playground.  UCLA Intervention program partnered with Inclusion Matters by Shane’s Inspiration, an international non-profit that designs inclusive playgrounds and provides educational programs for children with and without disabilities.  Together, they developed a concept plan for the play area.  Inclusion Matters will continue to be integral to the design process and team selection, providing the design team with a 30% construction document set.  The consultant team will utilize these drawings and create the full 100% construction document set.  </w:t>
      </w:r>
      <w:r w:rsidRPr="00102A7D">
        <w:rPr>
          <w:rFonts w:ascii="Arial" w:hAnsi="Arial" w:cs="Arial"/>
          <w:snapToGrid w:val="0"/>
        </w:rPr>
        <w:t>The project scope will involve the renovation of an existing playground to accommodate play equipment as identified by Inclusion Matters.</w:t>
      </w:r>
    </w:p>
    <w:p w14:paraId="767B9BD7" w14:textId="77777777" w:rsidR="00D94D7E" w:rsidRPr="00102A7D" w:rsidRDefault="00D94D7E" w:rsidP="00D94D7E">
      <w:pPr>
        <w:spacing w:line="240" w:lineRule="atLeast"/>
        <w:jc w:val="both"/>
        <w:rPr>
          <w:rFonts w:ascii="Arial" w:hAnsi="Arial" w:cs="Arial"/>
        </w:rPr>
      </w:pPr>
    </w:p>
    <w:p w14:paraId="7F1675C5" w14:textId="77777777" w:rsidR="00D94D7E" w:rsidRPr="00102A7D" w:rsidRDefault="00D94D7E" w:rsidP="00D94D7E">
      <w:pPr>
        <w:spacing w:line="240" w:lineRule="atLeast"/>
        <w:contextualSpacing/>
        <w:jc w:val="both"/>
        <w:rPr>
          <w:rFonts w:ascii="Arial" w:hAnsi="Arial" w:cs="Arial"/>
        </w:rPr>
      </w:pPr>
      <w:r w:rsidRPr="00102A7D">
        <w:rPr>
          <w:rFonts w:ascii="Arial" w:hAnsi="Arial" w:cs="Arial"/>
        </w:rPr>
        <w:t xml:space="preserve">The construction cost for the project has not yet been determined and is dependent upon phasing.  It is anticipated to be $2.5 to $2.9 million, depending on the agreed-upon scope of work.  </w:t>
      </w:r>
    </w:p>
    <w:p w14:paraId="1BB111B6" w14:textId="77777777" w:rsidR="00D94D7E" w:rsidRPr="00102A7D" w:rsidRDefault="00D94D7E" w:rsidP="00D94D7E">
      <w:pPr>
        <w:spacing w:line="240" w:lineRule="atLeast"/>
        <w:jc w:val="both"/>
        <w:rPr>
          <w:rFonts w:ascii="Arial" w:hAnsi="Arial" w:cs="Arial"/>
        </w:rPr>
      </w:pPr>
      <w:r w:rsidRPr="00102A7D">
        <w:rPr>
          <w:rFonts w:ascii="Arial" w:hAnsi="Arial" w:cs="Arial"/>
        </w:rPr>
        <w:t xml:space="preserve"> </w:t>
      </w:r>
    </w:p>
    <w:p w14:paraId="7301326E" w14:textId="77777777" w:rsidR="00D94D7E" w:rsidRPr="00102A7D" w:rsidRDefault="00D94D7E" w:rsidP="00D94D7E">
      <w:pPr>
        <w:spacing w:line="240" w:lineRule="atLeast"/>
        <w:jc w:val="both"/>
        <w:rPr>
          <w:rFonts w:ascii="Arial" w:hAnsi="Arial" w:cs="Arial"/>
        </w:rPr>
      </w:pPr>
      <w:r w:rsidRPr="00102A7D">
        <w:rPr>
          <w:rFonts w:ascii="Arial" w:hAnsi="Arial" w:cs="Arial"/>
        </w:rPr>
        <w:t xml:space="preserve">The final selection and appointment of the Executive Landscape Architect for the proposed project is contingent upon project approval by the University of California Board of Regents or their delegated authority and per the California Environmental Quality Act (CEQA).  The project is subject to review and approval by the UC Board of Regents or their delegated authority.  The design shall comply with the University of California Policy on Sustainable Practices concerning green building design and energy efficiency.  The project must meet the California Energy Code (Title 24) energy efficiency standards and apply sustainability principles to the systems, components, and any portions of </w:t>
      </w:r>
      <w:r w:rsidRPr="00102A7D">
        <w:rPr>
          <w:rFonts w:ascii="Arial" w:hAnsi="Arial" w:cs="Arial"/>
          <w:strike/>
        </w:rPr>
        <w:t>the</w:t>
      </w:r>
      <w:r w:rsidRPr="00102A7D">
        <w:rPr>
          <w:rFonts w:ascii="Arial" w:hAnsi="Arial" w:cs="Arial"/>
        </w:rPr>
        <w:t xml:space="preserve"> renovated spaces. </w:t>
      </w:r>
    </w:p>
    <w:p w14:paraId="0FF89276" w14:textId="77777777" w:rsidR="00D94D7E" w:rsidRPr="00102A7D" w:rsidRDefault="00D94D7E" w:rsidP="00D94D7E">
      <w:pPr>
        <w:spacing w:line="240" w:lineRule="atLeast"/>
        <w:jc w:val="both"/>
        <w:rPr>
          <w:rFonts w:ascii="Arial" w:hAnsi="Arial" w:cs="Arial"/>
        </w:rPr>
      </w:pPr>
    </w:p>
    <w:p w14:paraId="4E176CF1" w14:textId="77777777" w:rsidR="00D94D7E" w:rsidRPr="00102A7D" w:rsidRDefault="00D94D7E" w:rsidP="00D94D7E">
      <w:pPr>
        <w:spacing w:line="240" w:lineRule="atLeast"/>
        <w:jc w:val="both"/>
        <w:rPr>
          <w:rFonts w:ascii="Arial" w:hAnsi="Arial" w:cs="Arial"/>
          <w:strike/>
        </w:rPr>
      </w:pPr>
      <w:r w:rsidRPr="00102A7D">
        <w:rPr>
          <w:rFonts w:ascii="Arial" w:hAnsi="Arial" w:cs="Arial"/>
        </w:rPr>
        <w:t>The selection committee will base their review of the Executive Landscape Architect’s submitted proposals and selection on the Selection Criteria form (</w:t>
      </w:r>
      <w:r w:rsidRPr="00102A7D">
        <w:rPr>
          <w:rFonts w:ascii="Arial" w:hAnsi="Arial" w:cs="Arial"/>
          <w:i/>
        </w:rPr>
        <w:t>Attachment A</w:t>
      </w:r>
      <w:r w:rsidRPr="00102A7D">
        <w:rPr>
          <w:rFonts w:ascii="Arial" w:hAnsi="Arial" w:cs="Arial"/>
        </w:rPr>
        <w:t xml:space="preserve">).  This RFQ is for full design services; however, the University reserves the right to defer negotiations concerning services other than pre-design studies until the completion of the pre-design phase.  </w:t>
      </w:r>
    </w:p>
    <w:p w14:paraId="73BB3C9A" w14:textId="77777777" w:rsidR="00D94D7E" w:rsidRPr="004444C5" w:rsidRDefault="00D94D7E" w:rsidP="00D94D7E">
      <w:pPr>
        <w:pStyle w:val="PlainText"/>
        <w:spacing w:line="240" w:lineRule="atLeast"/>
        <w:contextualSpacing/>
        <w:jc w:val="both"/>
        <w:rPr>
          <w:rFonts w:ascii="Arial" w:hAnsi="Arial" w:cs="Arial"/>
          <w:color w:val="auto"/>
          <w:sz w:val="20"/>
          <w:szCs w:val="20"/>
        </w:rPr>
      </w:pPr>
    </w:p>
    <w:p w14:paraId="7110E517" w14:textId="77777777" w:rsidR="00D94D7E" w:rsidRPr="004444C5" w:rsidRDefault="00D94D7E" w:rsidP="00D94D7E">
      <w:pPr>
        <w:pStyle w:val="PlainText"/>
        <w:spacing w:line="240" w:lineRule="atLeast"/>
        <w:contextualSpacing/>
        <w:jc w:val="both"/>
        <w:rPr>
          <w:rFonts w:ascii="Arial" w:hAnsi="Arial" w:cs="Arial"/>
          <w:color w:val="auto"/>
          <w:sz w:val="20"/>
          <w:szCs w:val="20"/>
        </w:rPr>
      </w:pPr>
      <w:r w:rsidRPr="004444C5">
        <w:rPr>
          <w:rFonts w:ascii="Arial" w:hAnsi="Arial" w:cs="Arial"/>
          <w:color w:val="auto"/>
          <w:sz w:val="20"/>
          <w:szCs w:val="20"/>
        </w:rPr>
        <w:t xml:space="preserve">The complete RFQ packet will be available at: </w:t>
      </w:r>
    </w:p>
    <w:p w14:paraId="30319B04" w14:textId="77777777" w:rsidR="00D94D7E" w:rsidRPr="004444C5" w:rsidRDefault="00946731" w:rsidP="00D94D7E">
      <w:pPr>
        <w:pStyle w:val="PlainText"/>
        <w:spacing w:line="240" w:lineRule="atLeast"/>
        <w:contextualSpacing/>
        <w:jc w:val="both"/>
        <w:rPr>
          <w:rFonts w:ascii="Arial" w:hAnsi="Arial" w:cs="Arial"/>
          <w:color w:val="auto"/>
          <w:sz w:val="20"/>
          <w:szCs w:val="20"/>
        </w:rPr>
      </w:pPr>
      <w:hyperlink r:id="rId5" w:history="1">
        <w:r w:rsidR="00D94D7E" w:rsidRPr="004444C5">
          <w:rPr>
            <w:rStyle w:val="Hyperlink"/>
            <w:rFonts w:ascii="Arial" w:hAnsi="Arial" w:cs="Arial"/>
            <w:sz w:val="20"/>
            <w:szCs w:val="20"/>
          </w:rPr>
          <w:t>http://www.capitalprograms.ucla.edu/Contracts/RFQProjects</w:t>
        </w:r>
      </w:hyperlink>
      <w:r w:rsidR="00D94D7E" w:rsidRPr="004444C5">
        <w:rPr>
          <w:rFonts w:ascii="Arial" w:hAnsi="Arial" w:cs="Arial"/>
          <w:color w:val="auto"/>
          <w:sz w:val="20"/>
          <w:szCs w:val="20"/>
        </w:rPr>
        <w:t xml:space="preserve"> </w:t>
      </w:r>
      <w:r w:rsidR="00D94D7E" w:rsidRPr="00520B5B">
        <w:rPr>
          <w:rFonts w:ascii="Arial" w:hAnsi="Arial" w:cs="Arial"/>
          <w:color w:val="auto"/>
          <w:sz w:val="20"/>
          <w:szCs w:val="20"/>
        </w:rPr>
        <w:t xml:space="preserve">on </w:t>
      </w:r>
      <w:r w:rsidR="00D94D7E" w:rsidRPr="00520B5B">
        <w:rPr>
          <w:rFonts w:ascii="Arial" w:hAnsi="Arial" w:cs="Arial"/>
          <w:b/>
          <w:bCs/>
          <w:color w:val="auto"/>
          <w:sz w:val="20"/>
          <w:szCs w:val="20"/>
        </w:rPr>
        <w:t>Thursday, June 20, 202</w:t>
      </w:r>
      <w:r w:rsidR="00D94D7E">
        <w:rPr>
          <w:rFonts w:ascii="Arial" w:hAnsi="Arial" w:cs="Arial"/>
          <w:b/>
          <w:bCs/>
          <w:color w:val="auto"/>
          <w:sz w:val="20"/>
          <w:szCs w:val="20"/>
        </w:rPr>
        <w:t>4</w:t>
      </w:r>
      <w:r w:rsidR="00D94D7E" w:rsidRPr="00520B5B">
        <w:rPr>
          <w:rFonts w:ascii="Arial" w:hAnsi="Arial" w:cs="Arial"/>
          <w:b/>
          <w:bCs/>
          <w:color w:val="auto"/>
          <w:sz w:val="20"/>
          <w:szCs w:val="20"/>
        </w:rPr>
        <w:t xml:space="preserve">, </w:t>
      </w:r>
      <w:r w:rsidR="00D94D7E" w:rsidRPr="00520B5B">
        <w:rPr>
          <w:rFonts w:ascii="Arial" w:hAnsi="Arial" w:cs="Arial"/>
          <w:color w:val="auto"/>
          <w:sz w:val="20"/>
          <w:szCs w:val="20"/>
        </w:rPr>
        <w:t xml:space="preserve">responses to the RFQ are due by or before </w:t>
      </w:r>
      <w:r w:rsidR="00D94D7E" w:rsidRPr="00520B5B">
        <w:rPr>
          <w:rFonts w:ascii="Arial" w:hAnsi="Arial" w:cs="Arial"/>
          <w:b/>
          <w:bCs/>
          <w:color w:val="auto"/>
          <w:sz w:val="20"/>
          <w:szCs w:val="20"/>
        </w:rPr>
        <w:t xml:space="preserve">10:00 a.m. on </w:t>
      </w:r>
      <w:r w:rsidR="00FF0234">
        <w:rPr>
          <w:rFonts w:ascii="Arial" w:hAnsi="Arial" w:cs="Arial"/>
          <w:b/>
          <w:bCs/>
          <w:color w:val="auto"/>
          <w:sz w:val="20"/>
          <w:szCs w:val="20"/>
        </w:rPr>
        <w:t>Monday, July 15</w:t>
      </w:r>
      <w:r w:rsidR="00D94D7E" w:rsidRPr="00520B5B">
        <w:rPr>
          <w:rFonts w:ascii="Arial" w:hAnsi="Arial" w:cs="Arial"/>
          <w:b/>
          <w:bCs/>
          <w:color w:val="auto"/>
          <w:sz w:val="20"/>
          <w:szCs w:val="20"/>
        </w:rPr>
        <w:t>, 202</w:t>
      </w:r>
      <w:r w:rsidR="00D94D7E">
        <w:rPr>
          <w:rFonts w:ascii="Arial" w:hAnsi="Arial" w:cs="Arial"/>
          <w:b/>
          <w:bCs/>
          <w:color w:val="auto"/>
          <w:sz w:val="20"/>
          <w:szCs w:val="20"/>
        </w:rPr>
        <w:t>4</w:t>
      </w:r>
      <w:r w:rsidR="00D94D7E" w:rsidRPr="00520B5B">
        <w:rPr>
          <w:rFonts w:ascii="Arial" w:hAnsi="Arial" w:cs="Arial"/>
          <w:b/>
          <w:bCs/>
          <w:color w:val="auto"/>
          <w:sz w:val="20"/>
          <w:szCs w:val="20"/>
        </w:rPr>
        <w:t xml:space="preserve">. </w:t>
      </w:r>
      <w:r w:rsidR="00D94D7E" w:rsidRPr="00520B5B">
        <w:rPr>
          <w:rFonts w:ascii="Arial" w:hAnsi="Arial" w:cs="Arial"/>
          <w:color w:val="auto"/>
          <w:sz w:val="20"/>
          <w:szCs w:val="20"/>
        </w:rPr>
        <w:t xml:space="preserve"> </w:t>
      </w:r>
      <w:bookmarkEnd w:id="1"/>
      <w:r w:rsidR="00D94D7E" w:rsidRPr="00520B5B">
        <w:rPr>
          <w:rFonts w:ascii="Arial" w:hAnsi="Arial" w:cs="Arial"/>
          <w:color w:val="auto"/>
          <w:sz w:val="20"/>
          <w:szCs w:val="20"/>
        </w:rPr>
        <w:t xml:space="preserve"> A screening committee will determine a shortlist of firms; further steps in the selection process will be at the selection committee's discretion.</w:t>
      </w:r>
      <w:r w:rsidR="00D94D7E" w:rsidRPr="004444C5">
        <w:rPr>
          <w:rFonts w:ascii="Arial" w:hAnsi="Arial" w:cs="Arial"/>
          <w:color w:val="auto"/>
          <w:sz w:val="20"/>
          <w:szCs w:val="20"/>
        </w:rPr>
        <w:t xml:space="preserve">  </w:t>
      </w:r>
    </w:p>
    <w:p w14:paraId="7A14C570" w14:textId="77777777" w:rsidR="00D94D7E" w:rsidRPr="004444C5" w:rsidRDefault="00D94D7E" w:rsidP="00D94D7E">
      <w:pPr>
        <w:pStyle w:val="PlainText"/>
        <w:spacing w:line="240" w:lineRule="atLeast"/>
        <w:contextualSpacing/>
        <w:jc w:val="both"/>
        <w:rPr>
          <w:rFonts w:ascii="Arial" w:hAnsi="Arial" w:cs="Arial"/>
          <w:color w:val="auto"/>
          <w:sz w:val="20"/>
          <w:szCs w:val="20"/>
        </w:rPr>
      </w:pPr>
    </w:p>
    <w:p w14:paraId="09E7437D" w14:textId="77777777" w:rsidR="00D94D7E" w:rsidRDefault="00D94D7E" w:rsidP="00D94D7E">
      <w:pPr>
        <w:pStyle w:val="PlainText"/>
        <w:spacing w:line="240" w:lineRule="atLeast"/>
        <w:contextualSpacing/>
        <w:jc w:val="both"/>
        <w:rPr>
          <w:rFonts w:ascii="Arial" w:hAnsi="Arial" w:cs="Arial"/>
          <w:color w:val="auto"/>
          <w:sz w:val="20"/>
          <w:szCs w:val="20"/>
        </w:rPr>
      </w:pPr>
      <w:r w:rsidRPr="004444C5">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Candidate Firm may be required to show evidence of its Equal Employment Opportunity policy.</w:t>
      </w:r>
    </w:p>
    <w:p w14:paraId="0814D82C" w14:textId="77777777" w:rsidR="00D94D7E" w:rsidRPr="004444C5" w:rsidRDefault="00D94D7E" w:rsidP="00D94D7E">
      <w:pPr>
        <w:pStyle w:val="PlainText"/>
        <w:spacing w:line="240" w:lineRule="atLeast"/>
        <w:contextualSpacing/>
        <w:jc w:val="both"/>
        <w:rPr>
          <w:rFonts w:ascii="Arial" w:hAnsi="Arial" w:cs="Arial"/>
          <w:color w:val="auto"/>
          <w:sz w:val="20"/>
          <w:szCs w:val="20"/>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5199"/>
      </w:tblGrid>
      <w:tr w:rsidR="00D94D7E" w:rsidRPr="004444C5" w14:paraId="75D19792" w14:textId="77777777" w:rsidTr="00D94D7E">
        <w:trPr>
          <w:trHeight w:val="1851"/>
        </w:trPr>
        <w:tc>
          <w:tcPr>
            <w:tcW w:w="4161" w:type="dxa"/>
          </w:tcPr>
          <w:p w14:paraId="22B5C795" w14:textId="77777777" w:rsidR="00D94D7E" w:rsidRPr="004444C5" w:rsidRDefault="00D94D7E" w:rsidP="00775E69">
            <w:pPr>
              <w:spacing w:line="240" w:lineRule="atLeast"/>
              <w:jc w:val="both"/>
              <w:rPr>
                <w:rFonts w:ascii="Arial" w:hAnsi="Arial" w:cs="Arial"/>
              </w:rPr>
            </w:pPr>
            <w:r w:rsidRPr="004444C5">
              <w:rPr>
                <w:rFonts w:ascii="Arial" w:hAnsi="Arial" w:cs="Arial"/>
                <w:b/>
              </w:rPr>
              <w:t>Peter E. Hendrickson</w:t>
            </w:r>
            <w:r w:rsidRPr="004444C5">
              <w:rPr>
                <w:rFonts w:ascii="Arial" w:hAnsi="Arial" w:cs="Arial"/>
              </w:rPr>
              <w:t>,</w:t>
            </w:r>
            <w:r w:rsidRPr="004444C5">
              <w:rPr>
                <w:rFonts w:ascii="Arial" w:hAnsi="Arial" w:cs="Arial"/>
                <w:b/>
              </w:rPr>
              <w:t xml:space="preserve"> </w:t>
            </w:r>
            <w:r w:rsidRPr="004444C5">
              <w:rPr>
                <w:rFonts w:ascii="Arial" w:hAnsi="Arial" w:cs="Arial"/>
              </w:rPr>
              <w:t>AIA</w:t>
            </w:r>
          </w:p>
          <w:p w14:paraId="32B6706D" w14:textId="77777777" w:rsidR="00D94D7E" w:rsidRPr="004444C5" w:rsidRDefault="00D94D7E" w:rsidP="00775E69">
            <w:pPr>
              <w:spacing w:line="240" w:lineRule="atLeast"/>
              <w:rPr>
                <w:rFonts w:ascii="Arial" w:hAnsi="Arial" w:cs="Arial"/>
              </w:rPr>
            </w:pPr>
            <w:r w:rsidRPr="004444C5">
              <w:rPr>
                <w:rFonts w:ascii="Arial" w:hAnsi="Arial" w:cs="Arial"/>
              </w:rPr>
              <w:t>Associate Vice-Chancellor</w:t>
            </w:r>
          </w:p>
          <w:p w14:paraId="1C03E283" w14:textId="77777777" w:rsidR="00D94D7E" w:rsidRPr="004444C5" w:rsidRDefault="00D94D7E" w:rsidP="00775E69">
            <w:pPr>
              <w:spacing w:line="240" w:lineRule="atLeast"/>
              <w:rPr>
                <w:rFonts w:ascii="Arial" w:hAnsi="Arial" w:cs="Arial"/>
              </w:rPr>
            </w:pPr>
            <w:r w:rsidRPr="004444C5">
              <w:rPr>
                <w:rFonts w:ascii="Arial" w:hAnsi="Arial" w:cs="Arial"/>
              </w:rPr>
              <w:t>Design and Construction</w:t>
            </w:r>
          </w:p>
          <w:p w14:paraId="5C15780E" w14:textId="77777777" w:rsidR="00D94D7E" w:rsidRPr="004444C5" w:rsidRDefault="00D94D7E" w:rsidP="00775E69">
            <w:pPr>
              <w:spacing w:line="240" w:lineRule="atLeast"/>
              <w:rPr>
                <w:rFonts w:ascii="Arial" w:hAnsi="Arial" w:cs="Arial"/>
              </w:rPr>
            </w:pPr>
            <w:r w:rsidRPr="004444C5">
              <w:rPr>
                <w:rFonts w:ascii="Arial" w:hAnsi="Arial" w:cs="Arial"/>
              </w:rPr>
              <w:t>UCLA Capital Programs</w:t>
            </w:r>
            <w:r w:rsidRPr="004444C5">
              <w:rPr>
                <w:rFonts w:ascii="Arial" w:hAnsi="Arial" w:cs="Arial"/>
              </w:rPr>
              <w:br/>
              <w:t>1060 Veteran Avenue | Box 951365</w:t>
            </w:r>
            <w:r w:rsidRPr="004444C5">
              <w:rPr>
                <w:rFonts w:ascii="Arial" w:hAnsi="Arial" w:cs="Arial"/>
              </w:rPr>
              <w:br/>
              <w:t>Los Angeles, CA 90095-1365</w:t>
            </w:r>
          </w:p>
        </w:tc>
        <w:tc>
          <w:tcPr>
            <w:tcW w:w="5199" w:type="dxa"/>
          </w:tcPr>
          <w:p w14:paraId="3EABA154" w14:textId="77777777" w:rsidR="00D94D7E" w:rsidRPr="004444C5" w:rsidRDefault="00D94D7E" w:rsidP="00775E69">
            <w:pPr>
              <w:spacing w:line="240" w:lineRule="atLeast"/>
              <w:jc w:val="both"/>
              <w:rPr>
                <w:rFonts w:ascii="Arial" w:hAnsi="Arial" w:cs="Arial"/>
                <w:b/>
                <w:u w:val="single"/>
              </w:rPr>
            </w:pPr>
            <w:r w:rsidRPr="004444C5">
              <w:rPr>
                <w:rFonts w:ascii="Arial" w:hAnsi="Arial" w:cs="Arial"/>
                <w:b/>
                <w:u w:val="single"/>
              </w:rPr>
              <w:t>For questions related to this RFQ, please contact:</w:t>
            </w:r>
          </w:p>
          <w:p w14:paraId="5958F11A" w14:textId="77777777" w:rsidR="00D94D7E" w:rsidRPr="004444C5" w:rsidRDefault="00D94D7E" w:rsidP="00D94D7E">
            <w:pPr>
              <w:spacing w:line="240" w:lineRule="atLeast"/>
              <w:contextualSpacing/>
              <w:rPr>
                <w:rFonts w:ascii="Arial" w:hAnsi="Arial" w:cs="Arial"/>
              </w:rPr>
            </w:pPr>
            <w:r w:rsidRPr="004444C5">
              <w:rPr>
                <w:rFonts w:ascii="Arial" w:hAnsi="Arial" w:cs="Arial"/>
              </w:rPr>
              <w:t>Ying-Ling Esfandi</w:t>
            </w:r>
          </w:p>
          <w:p w14:paraId="44264744" w14:textId="77777777" w:rsidR="00D94D7E" w:rsidRPr="004444C5" w:rsidRDefault="00D94D7E" w:rsidP="00D94D7E">
            <w:pPr>
              <w:spacing w:line="240" w:lineRule="atLeast"/>
              <w:contextualSpacing/>
              <w:rPr>
                <w:rFonts w:ascii="Arial" w:hAnsi="Arial" w:cs="Arial"/>
              </w:rPr>
            </w:pPr>
            <w:r w:rsidRPr="004444C5">
              <w:rPr>
                <w:rFonts w:ascii="Arial" w:hAnsi="Arial" w:cs="Arial"/>
              </w:rPr>
              <w:t>UCLA Facilities Management – Des</w:t>
            </w:r>
            <w:r>
              <w:rPr>
                <w:rFonts w:ascii="Arial" w:hAnsi="Arial" w:cs="Arial"/>
              </w:rPr>
              <w:t>ig</w:t>
            </w:r>
            <w:r w:rsidRPr="004444C5">
              <w:rPr>
                <w:rFonts w:ascii="Arial" w:hAnsi="Arial" w:cs="Arial"/>
              </w:rPr>
              <w:t>n and Project Manag</w:t>
            </w:r>
            <w:r>
              <w:rPr>
                <w:rFonts w:ascii="Arial" w:hAnsi="Arial" w:cs="Arial"/>
              </w:rPr>
              <w:t>e</w:t>
            </w:r>
            <w:r w:rsidRPr="004444C5">
              <w:rPr>
                <w:rFonts w:ascii="Arial" w:hAnsi="Arial" w:cs="Arial"/>
              </w:rPr>
              <w:t>ment</w:t>
            </w:r>
          </w:p>
          <w:p w14:paraId="0B88C6DC" w14:textId="77777777" w:rsidR="00D94D7E" w:rsidRPr="004444C5" w:rsidRDefault="00D94D7E" w:rsidP="00D94D7E">
            <w:pPr>
              <w:spacing w:line="240" w:lineRule="atLeast"/>
              <w:contextualSpacing/>
              <w:rPr>
                <w:rFonts w:ascii="Arial" w:hAnsi="Arial" w:cs="Arial"/>
              </w:rPr>
            </w:pPr>
            <w:r w:rsidRPr="004444C5">
              <w:rPr>
                <w:rFonts w:ascii="Arial" w:hAnsi="Arial" w:cs="Arial"/>
              </w:rPr>
              <w:t>Senior Architect</w:t>
            </w:r>
          </w:p>
          <w:p w14:paraId="1941A085" w14:textId="77777777" w:rsidR="00D94D7E" w:rsidRPr="004444C5" w:rsidRDefault="00D94D7E" w:rsidP="00D94D7E">
            <w:pPr>
              <w:tabs>
                <w:tab w:val="left" w:pos="4282"/>
              </w:tabs>
              <w:spacing w:line="240" w:lineRule="atLeast"/>
              <w:contextualSpacing/>
              <w:rPr>
                <w:rFonts w:ascii="Arial" w:hAnsi="Arial" w:cs="Arial"/>
              </w:rPr>
            </w:pPr>
            <w:r w:rsidRPr="004444C5">
              <w:rPr>
                <w:rFonts w:ascii="Arial" w:hAnsi="Arial" w:cs="Arial"/>
              </w:rPr>
              <w:t>T: 310-804-4168</w:t>
            </w:r>
          </w:p>
          <w:p w14:paraId="05B7C372" w14:textId="77777777" w:rsidR="00D94D7E" w:rsidRPr="004444C5" w:rsidRDefault="00D94D7E" w:rsidP="00D94D7E">
            <w:pPr>
              <w:spacing w:line="240" w:lineRule="atLeast"/>
              <w:contextualSpacing/>
              <w:rPr>
                <w:rFonts w:ascii="Arial" w:hAnsi="Arial" w:cs="Arial"/>
              </w:rPr>
            </w:pPr>
            <w:r w:rsidRPr="004444C5">
              <w:rPr>
                <w:rFonts w:ascii="Arial" w:hAnsi="Arial" w:cs="Arial"/>
              </w:rPr>
              <w:t>E: ylesfandi@fm.ucla.edu</w:t>
            </w:r>
          </w:p>
        </w:tc>
      </w:tr>
      <w:bookmarkEnd w:id="0"/>
    </w:tbl>
    <w:p w14:paraId="04B0ADDC" w14:textId="77777777" w:rsidR="004D04B3" w:rsidRDefault="004D04B3"/>
    <w:sectPr w:rsidR="004D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9F47A3"/>
    <w:multiLevelType w:val="multilevel"/>
    <w:tmpl w:val="9EB6556E"/>
    <w:lvl w:ilvl="0">
      <w:start w:val="1"/>
      <w:numFmt w:val="upperRoman"/>
      <w:pStyle w:val="Heading1"/>
      <w:lvlText w:val="%1."/>
      <w:lvlJc w:val="left"/>
      <w:pPr>
        <w:ind w:left="0" w:firstLine="0"/>
      </w:pPr>
      <w:rPr>
        <w:rFonts w:hint="default"/>
        <w:color w:val="3366A6"/>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46092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MDc1MTYxtTSxNDZR0lEKTi0uzszPAykwqgUA437AnywAAAA="/>
  </w:docVars>
  <w:rsids>
    <w:rsidRoot w:val="00D94D7E"/>
    <w:rsid w:val="00176992"/>
    <w:rsid w:val="0043270E"/>
    <w:rsid w:val="004D04B3"/>
    <w:rsid w:val="00946731"/>
    <w:rsid w:val="00D94D7E"/>
    <w:rsid w:val="00FF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BC6"/>
  <w15:chartTrackingRefBased/>
  <w15:docId w15:val="{C3F35D33-782C-4CFE-8755-9038384F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4D7E"/>
    <w:pPr>
      <w:keepNext/>
      <w:numPr>
        <w:numId w:val="1"/>
      </w:numPr>
      <w:outlineLvl w:val="0"/>
    </w:pPr>
    <w:rPr>
      <w:b/>
    </w:rPr>
  </w:style>
  <w:style w:type="paragraph" w:styleId="Heading2">
    <w:name w:val="heading 2"/>
    <w:basedOn w:val="Normal"/>
    <w:next w:val="Normal"/>
    <w:link w:val="Heading2Char"/>
    <w:qFormat/>
    <w:rsid w:val="00D94D7E"/>
    <w:pPr>
      <w:keepNext/>
      <w:numPr>
        <w:ilvl w:val="1"/>
        <w:numId w:val="1"/>
      </w:numPr>
      <w:outlineLvl w:val="1"/>
    </w:pPr>
    <w:rPr>
      <w:b/>
    </w:rPr>
  </w:style>
  <w:style w:type="paragraph" w:styleId="Heading3">
    <w:name w:val="heading 3"/>
    <w:basedOn w:val="Normal"/>
    <w:next w:val="Normal"/>
    <w:link w:val="Heading3Char"/>
    <w:qFormat/>
    <w:rsid w:val="00D94D7E"/>
    <w:pPr>
      <w:keepNext/>
      <w:numPr>
        <w:ilvl w:val="2"/>
        <w:numId w:val="1"/>
      </w:numPr>
      <w:outlineLvl w:val="2"/>
    </w:pPr>
    <w:rPr>
      <w:b/>
      <w:i/>
    </w:rPr>
  </w:style>
  <w:style w:type="paragraph" w:styleId="Heading4">
    <w:name w:val="heading 4"/>
    <w:basedOn w:val="Normal"/>
    <w:next w:val="BodyText"/>
    <w:link w:val="Heading4Char"/>
    <w:qFormat/>
    <w:rsid w:val="00D94D7E"/>
    <w:pPr>
      <w:keepNext/>
      <w:numPr>
        <w:ilvl w:val="3"/>
        <w:numId w:val="1"/>
      </w:numPr>
      <w:spacing w:before="120" w:after="80"/>
      <w:outlineLvl w:val="3"/>
    </w:pPr>
    <w:rPr>
      <w:b/>
      <w:i/>
      <w:kern w:val="28"/>
      <w:sz w:val="24"/>
    </w:rPr>
  </w:style>
  <w:style w:type="paragraph" w:styleId="Heading5">
    <w:name w:val="heading 5"/>
    <w:basedOn w:val="Normal"/>
    <w:next w:val="Normal"/>
    <w:link w:val="Heading5Char"/>
    <w:qFormat/>
    <w:rsid w:val="00D94D7E"/>
    <w:pPr>
      <w:keepNext/>
      <w:numPr>
        <w:ilvl w:val="4"/>
        <w:numId w:val="1"/>
      </w:numPr>
      <w:ind w:right="-90"/>
      <w:jc w:val="both"/>
      <w:outlineLvl w:val="4"/>
    </w:pPr>
    <w:rPr>
      <w:b/>
    </w:rPr>
  </w:style>
  <w:style w:type="paragraph" w:styleId="Heading6">
    <w:name w:val="heading 6"/>
    <w:basedOn w:val="Normal"/>
    <w:next w:val="Normal"/>
    <w:link w:val="Heading6Char"/>
    <w:qFormat/>
    <w:rsid w:val="00D94D7E"/>
    <w:pPr>
      <w:keepNext/>
      <w:numPr>
        <w:ilvl w:val="5"/>
        <w:numId w:val="1"/>
      </w:numPr>
      <w:outlineLvl w:val="5"/>
    </w:pPr>
    <w:rPr>
      <w:b/>
    </w:rPr>
  </w:style>
  <w:style w:type="paragraph" w:styleId="Heading7">
    <w:name w:val="heading 7"/>
    <w:basedOn w:val="Normal"/>
    <w:next w:val="Normal"/>
    <w:link w:val="Heading7Char"/>
    <w:qFormat/>
    <w:rsid w:val="00D94D7E"/>
    <w:pPr>
      <w:keepNext/>
      <w:numPr>
        <w:ilvl w:val="6"/>
        <w:numId w:val="1"/>
      </w:numPr>
      <w:ind w:right="-90"/>
      <w:jc w:val="both"/>
      <w:outlineLvl w:val="6"/>
    </w:pPr>
    <w:rPr>
      <w:b/>
    </w:rPr>
  </w:style>
  <w:style w:type="paragraph" w:styleId="Heading8">
    <w:name w:val="heading 8"/>
    <w:basedOn w:val="Normal"/>
    <w:next w:val="Normal"/>
    <w:link w:val="Heading8Char"/>
    <w:qFormat/>
    <w:rsid w:val="00D94D7E"/>
    <w:pPr>
      <w:keepNext/>
      <w:numPr>
        <w:ilvl w:val="7"/>
        <w:numId w:val="1"/>
      </w:numPr>
      <w:ind w:right="-90"/>
      <w:jc w:val="center"/>
      <w:outlineLvl w:val="7"/>
    </w:pPr>
    <w:rPr>
      <w:sz w:val="24"/>
    </w:rPr>
  </w:style>
  <w:style w:type="paragraph" w:styleId="Heading9">
    <w:name w:val="heading 9"/>
    <w:basedOn w:val="Normal"/>
    <w:next w:val="Normal"/>
    <w:link w:val="Heading9Char"/>
    <w:qFormat/>
    <w:rsid w:val="00D94D7E"/>
    <w:pPr>
      <w:keepNext/>
      <w:numPr>
        <w:ilvl w:val="8"/>
        <w:numId w:val="1"/>
      </w:numPr>
      <w:ind w:right="-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D7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94D7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94D7E"/>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D94D7E"/>
    <w:rPr>
      <w:rFonts w:ascii="Times New Roman" w:eastAsia="Times New Roman" w:hAnsi="Times New Roman" w:cs="Times New Roman"/>
      <w:b/>
      <w:i/>
      <w:kern w:val="28"/>
      <w:sz w:val="24"/>
      <w:szCs w:val="20"/>
    </w:rPr>
  </w:style>
  <w:style w:type="character" w:customStyle="1" w:styleId="Heading5Char">
    <w:name w:val="Heading 5 Char"/>
    <w:basedOn w:val="DefaultParagraphFont"/>
    <w:link w:val="Heading5"/>
    <w:rsid w:val="00D94D7E"/>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94D7E"/>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D94D7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94D7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94D7E"/>
    <w:rPr>
      <w:rFonts w:ascii="Times New Roman" w:eastAsia="Times New Roman" w:hAnsi="Times New Roman" w:cs="Times New Roman"/>
      <w:sz w:val="24"/>
      <w:szCs w:val="20"/>
    </w:rPr>
  </w:style>
  <w:style w:type="character" w:styleId="Hyperlink">
    <w:name w:val="Hyperlink"/>
    <w:rsid w:val="00D94D7E"/>
    <w:rPr>
      <w:color w:val="0000FF"/>
      <w:u w:val="single"/>
    </w:rPr>
  </w:style>
  <w:style w:type="paragraph" w:styleId="PlainText">
    <w:name w:val="Plain Text"/>
    <w:basedOn w:val="Normal"/>
    <w:link w:val="PlainTextChar"/>
    <w:rsid w:val="00D94D7E"/>
    <w:rPr>
      <w:rFonts w:ascii="Consolas" w:hAnsi="Consolas"/>
      <w:color w:val="002060"/>
      <w:sz w:val="21"/>
      <w:szCs w:val="21"/>
    </w:rPr>
  </w:style>
  <w:style w:type="character" w:customStyle="1" w:styleId="PlainTextChar">
    <w:name w:val="Plain Text Char"/>
    <w:basedOn w:val="DefaultParagraphFont"/>
    <w:link w:val="PlainText"/>
    <w:rsid w:val="00D94D7E"/>
    <w:rPr>
      <w:rFonts w:ascii="Consolas" w:eastAsia="Times New Roman" w:hAnsi="Consolas" w:cs="Times New Roman"/>
      <w:color w:val="002060"/>
      <w:sz w:val="21"/>
      <w:szCs w:val="21"/>
    </w:rPr>
  </w:style>
  <w:style w:type="table" w:styleId="TableGrid">
    <w:name w:val="Table Grid"/>
    <w:basedOn w:val="TableNormal"/>
    <w:uiPriority w:val="39"/>
    <w:rsid w:val="00D9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94D7E"/>
    <w:pPr>
      <w:spacing w:after="120"/>
    </w:pPr>
  </w:style>
  <w:style w:type="character" w:customStyle="1" w:styleId="BodyTextChar">
    <w:name w:val="Body Text Char"/>
    <w:basedOn w:val="DefaultParagraphFont"/>
    <w:link w:val="BodyText"/>
    <w:uiPriority w:val="99"/>
    <w:semiHidden/>
    <w:rsid w:val="00D94D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italprograms.ucla.edu/Contracts/RFQ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Martinez</dc:creator>
  <cp:keywords/>
  <dc:description/>
  <cp:lastModifiedBy>Ashley Taylor</cp:lastModifiedBy>
  <cp:revision>2</cp:revision>
  <dcterms:created xsi:type="dcterms:W3CDTF">2024-06-24T17:17:00Z</dcterms:created>
  <dcterms:modified xsi:type="dcterms:W3CDTF">2024-06-24T17:17:00Z</dcterms:modified>
</cp:coreProperties>
</file>