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3" w14:textId="77777777"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Request for Qualifications:</w:t>
      </w:r>
    </w:p>
    <w:p w14:paraId="00000004" w14:textId="68741AA6" w:rsidR="00965550" w:rsidRPr="008770D2" w:rsidRDefault="008770D2" w:rsidP="00320A36">
      <w:pPr>
        <w:rPr>
          <w:rFonts w:ascii="Calibri" w:eastAsia="Calibri" w:hAnsi="Calibri" w:cs="Calibri"/>
          <w:b/>
          <w:sz w:val="30"/>
          <w:szCs w:val="30"/>
        </w:rPr>
      </w:pPr>
      <w:r w:rsidRPr="008770D2">
        <w:rPr>
          <w:rFonts w:ascii="Calibri" w:eastAsia="Calibri" w:hAnsi="Calibri" w:cs="Calibri"/>
          <w:b/>
          <w:sz w:val="30"/>
          <w:szCs w:val="30"/>
        </w:rPr>
        <w:t xml:space="preserve">CRP FY25 ADA Transition Annual Plan - </w:t>
      </w:r>
      <w:r w:rsidR="002F5D58" w:rsidRPr="008770D2">
        <w:rPr>
          <w:rFonts w:ascii="Calibri" w:eastAsia="Calibri" w:hAnsi="Calibri" w:cs="Calibri"/>
          <w:b/>
          <w:sz w:val="30"/>
          <w:szCs w:val="30"/>
        </w:rPr>
        <w:t>Faculty Glade Accessible Bridge</w:t>
      </w:r>
    </w:p>
    <w:p w14:paraId="00000005" w14:textId="77777777" w:rsidR="00965550" w:rsidRPr="008770D2" w:rsidRDefault="002F5D58" w:rsidP="00320A36">
      <w:pPr>
        <w:rPr>
          <w:rFonts w:ascii="Calibri" w:eastAsia="Calibri" w:hAnsi="Calibri" w:cs="Calibri"/>
          <w:b/>
          <w:sz w:val="30"/>
          <w:szCs w:val="30"/>
        </w:rPr>
      </w:pPr>
      <w:r w:rsidRPr="008770D2">
        <w:rPr>
          <w:rFonts w:ascii="Calibri" w:eastAsia="Calibri" w:hAnsi="Calibri" w:cs="Calibri"/>
          <w:b/>
          <w:sz w:val="30"/>
          <w:szCs w:val="30"/>
        </w:rPr>
        <w:t>Project Number 12027A</w:t>
      </w:r>
    </w:p>
    <w:p w14:paraId="00000008" w14:textId="77777777" w:rsidR="00965550" w:rsidRDefault="00965550">
      <w:pPr>
        <w:jc w:val="center"/>
        <w:rPr>
          <w:rFonts w:ascii="Calibri" w:eastAsia="Calibri" w:hAnsi="Calibri" w:cs="Calibri"/>
          <w:b/>
          <w:highlight w:val="yellow"/>
        </w:rPr>
      </w:pPr>
    </w:p>
    <w:p w14:paraId="00000009" w14:textId="77777777" w:rsidR="00965550" w:rsidRDefault="002F5D58">
      <w:pPr>
        <w:rPr>
          <w:rFonts w:ascii="Calibri" w:eastAsia="Calibri" w:hAnsi="Calibri" w:cs="Calibri"/>
          <w:sz w:val="28"/>
          <w:szCs w:val="28"/>
        </w:rPr>
      </w:pPr>
      <w:r>
        <w:rPr>
          <w:rFonts w:ascii="Calibri" w:eastAsia="Calibri" w:hAnsi="Calibri" w:cs="Calibri"/>
          <w:sz w:val="28"/>
          <w:szCs w:val="28"/>
        </w:rPr>
        <w:t>PROJECT DESCRIPTION</w:t>
      </w:r>
    </w:p>
    <w:p w14:paraId="0000000A" w14:textId="1D459E61" w:rsidR="00965550" w:rsidRDefault="002F5D58">
      <w:pPr>
        <w:spacing w:before="240" w:after="240"/>
        <w:rPr>
          <w:rFonts w:ascii="Calibri" w:eastAsia="Calibri" w:hAnsi="Calibri" w:cs="Calibri"/>
        </w:rPr>
      </w:pPr>
      <w:r>
        <w:rPr>
          <w:rFonts w:ascii="Calibri" w:eastAsia="Calibri" w:hAnsi="Calibri" w:cs="Calibri"/>
        </w:rPr>
        <w:t>The Berkeley Campus of the University of California ("University") is seeking an architect or landscape architect-led team ("Consultant") to perform conceptual design, schematic design, design development, construction documents, bid, construction administration, and other support services as required by the Executive Design Professional Agreement (EDPA) for a new accessible bridge crossing Strawberry Creek at Faculty Glade on the UC Berkeley campus ("Project"). The Project is the highest priority project of the University's Accessible Paths and Places Plan. As part of the first phase of work, the University will ask the selected Consultant team to validate and define the project scope, cost estimate, schedule, and develop a refined Conceptual Design.</w:t>
      </w:r>
    </w:p>
    <w:p w14:paraId="283AA836" w14:textId="77777777" w:rsidR="00320A36" w:rsidRDefault="00320A36" w:rsidP="00320A36">
      <w:pPr>
        <w:spacing w:before="240" w:after="240"/>
        <w:rPr>
          <w:rFonts w:ascii="Calibri" w:eastAsia="Calibri" w:hAnsi="Calibri" w:cs="Calibri"/>
        </w:rPr>
      </w:pPr>
      <w:r w:rsidRPr="00320A36">
        <w:rPr>
          <w:rFonts w:ascii="Calibri" w:eastAsia="Calibri" w:hAnsi="Calibri" w:cs="Calibri"/>
        </w:rPr>
        <w:t xml:space="preserve">Response requirements posted at: </w:t>
      </w:r>
      <w:hyperlink r:id="rId8" w:history="1">
        <w:r w:rsidRPr="00320A36">
          <w:rPr>
            <w:rStyle w:val="Hyperlink"/>
            <w:rFonts w:ascii="Calibri" w:eastAsia="Calibri" w:hAnsi="Calibri" w:cs="Calibri"/>
          </w:rPr>
          <w:t>https://capitalstrategies.berkeley.edu/contractors-consultants/request-qualifications-rfqs</w:t>
        </w:r>
      </w:hyperlink>
    </w:p>
    <w:p w14:paraId="14A4F7E5" w14:textId="5ECD2BBF" w:rsidR="00320A36" w:rsidRPr="00320A36" w:rsidRDefault="00320A36" w:rsidP="00320A36">
      <w:pPr>
        <w:spacing w:before="240" w:after="240"/>
        <w:rPr>
          <w:rFonts w:ascii="Calibri" w:eastAsia="Calibri" w:hAnsi="Calibri" w:cs="Calibri"/>
        </w:rPr>
      </w:pPr>
      <w:r w:rsidRPr="00320A36">
        <w:rPr>
          <w:rFonts w:ascii="Calibri" w:eastAsia="Calibri" w:hAnsi="Calibri" w:cs="Calibri"/>
        </w:rPr>
        <w:t>Deadline: Ju</w:t>
      </w:r>
      <w:r>
        <w:rPr>
          <w:rFonts w:ascii="Calibri" w:eastAsia="Calibri" w:hAnsi="Calibri" w:cs="Calibri"/>
        </w:rPr>
        <w:t>ne</w:t>
      </w:r>
      <w:r w:rsidRPr="00320A36">
        <w:rPr>
          <w:rFonts w:ascii="Calibri" w:eastAsia="Calibri" w:hAnsi="Calibri" w:cs="Calibri"/>
        </w:rPr>
        <w:t xml:space="preserve"> </w:t>
      </w:r>
      <w:r>
        <w:rPr>
          <w:rFonts w:ascii="Calibri" w:eastAsia="Calibri" w:hAnsi="Calibri" w:cs="Calibri"/>
        </w:rPr>
        <w:t>13</w:t>
      </w:r>
      <w:r w:rsidRPr="00320A36">
        <w:rPr>
          <w:rFonts w:ascii="Calibri" w:eastAsia="Calibri" w:hAnsi="Calibri" w:cs="Calibri"/>
        </w:rPr>
        <w:t>, 202</w:t>
      </w:r>
      <w:r>
        <w:rPr>
          <w:rFonts w:ascii="Calibri" w:eastAsia="Calibri" w:hAnsi="Calibri" w:cs="Calibri"/>
        </w:rPr>
        <w:t>5</w:t>
      </w:r>
      <w:r w:rsidRPr="00320A36">
        <w:rPr>
          <w:rFonts w:ascii="Calibri" w:eastAsia="Calibri" w:hAnsi="Calibri" w:cs="Calibri"/>
        </w:rPr>
        <w:t xml:space="preserve">, </w:t>
      </w:r>
      <w:r>
        <w:rPr>
          <w:rFonts w:ascii="Calibri" w:eastAsia="Calibri" w:hAnsi="Calibri" w:cs="Calibri"/>
        </w:rPr>
        <w:t>1</w:t>
      </w:r>
      <w:bookmarkStart w:id="0" w:name="_GoBack"/>
      <w:bookmarkEnd w:id="0"/>
      <w:r w:rsidRPr="00320A36">
        <w:rPr>
          <w:rFonts w:ascii="Calibri" w:eastAsia="Calibri" w:hAnsi="Calibri" w:cs="Calibri"/>
        </w:rPr>
        <w:t>:00 pm</w:t>
      </w:r>
    </w:p>
    <w:p w14:paraId="12D9C3E9" w14:textId="473D7EDC" w:rsidR="00320A36" w:rsidRDefault="00320A36">
      <w:pPr>
        <w:spacing w:before="240" w:after="240"/>
        <w:rPr>
          <w:rFonts w:ascii="Calibri" w:eastAsia="Calibri" w:hAnsi="Calibri" w:cs="Calibri"/>
        </w:rPr>
      </w:pPr>
    </w:p>
    <w:p w14:paraId="1D38A720" w14:textId="77777777" w:rsidR="00320A36" w:rsidRDefault="00320A36">
      <w:pPr>
        <w:spacing w:before="240" w:after="240"/>
        <w:rPr>
          <w:rFonts w:ascii="Calibri" w:eastAsia="Calibri" w:hAnsi="Calibri" w:cs="Calibri"/>
        </w:rPr>
      </w:pPr>
    </w:p>
    <w:sectPr w:rsidR="00320A36" w:rsidSect="00320A36">
      <w:pgSz w:w="12240" w:h="15840"/>
      <w:pgMar w:top="144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B16DE" w14:textId="77777777" w:rsidR="002F5D58" w:rsidRDefault="002F5D58">
      <w:pPr>
        <w:spacing w:line="240" w:lineRule="auto"/>
      </w:pPr>
      <w:r>
        <w:separator/>
      </w:r>
    </w:p>
  </w:endnote>
  <w:endnote w:type="continuationSeparator" w:id="0">
    <w:p w14:paraId="232ECFFB" w14:textId="77777777" w:rsidR="002F5D58" w:rsidRDefault="002F5D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69200" w14:textId="77777777" w:rsidR="002F5D58" w:rsidRDefault="002F5D58">
      <w:pPr>
        <w:spacing w:line="240" w:lineRule="auto"/>
      </w:pPr>
      <w:r>
        <w:separator/>
      </w:r>
    </w:p>
  </w:footnote>
  <w:footnote w:type="continuationSeparator" w:id="0">
    <w:p w14:paraId="24CB876D" w14:textId="77777777" w:rsidR="002F5D58" w:rsidRDefault="002F5D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2D5"/>
    <w:multiLevelType w:val="multilevel"/>
    <w:tmpl w:val="04381E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946412"/>
    <w:multiLevelType w:val="multilevel"/>
    <w:tmpl w:val="A9E2F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B9065C"/>
    <w:multiLevelType w:val="multilevel"/>
    <w:tmpl w:val="55F28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9C108F"/>
    <w:multiLevelType w:val="multilevel"/>
    <w:tmpl w:val="D402D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B44790"/>
    <w:multiLevelType w:val="multilevel"/>
    <w:tmpl w:val="50D45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852256"/>
    <w:multiLevelType w:val="multilevel"/>
    <w:tmpl w:val="FECA22B8"/>
    <w:lvl w:ilvl="0">
      <w:start w:val="1"/>
      <w:numFmt w:val="decimal"/>
      <w:lvlText w:val="%1."/>
      <w:lvlJc w:val="right"/>
      <w:pPr>
        <w:ind w:left="720" w:hanging="360"/>
      </w:pPr>
      <w:rPr>
        <w:u w:val="none"/>
      </w:rPr>
    </w:lvl>
    <w:lvl w:ilvl="1">
      <w:start w:val="1"/>
      <w:numFmt w:val="decimal"/>
      <w:lvlText w:val="%1.%2."/>
      <w:lvlJc w:val="right"/>
      <w:pPr>
        <w:ind w:left="1440" w:hanging="360"/>
      </w:pPr>
      <w:rPr>
        <w:rFonts w:ascii="Calibri" w:eastAsia="Calibri" w:hAnsi="Calibri" w:cs="Calibri"/>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B2E1514"/>
    <w:multiLevelType w:val="multilevel"/>
    <w:tmpl w:val="BE82F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234124"/>
    <w:multiLevelType w:val="multilevel"/>
    <w:tmpl w:val="81CE2A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472EC3"/>
    <w:multiLevelType w:val="multilevel"/>
    <w:tmpl w:val="43F69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62042F"/>
    <w:multiLevelType w:val="multilevel"/>
    <w:tmpl w:val="7F1E1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DA40637"/>
    <w:multiLevelType w:val="multilevel"/>
    <w:tmpl w:val="419EAB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D742E6A"/>
    <w:multiLevelType w:val="multilevel"/>
    <w:tmpl w:val="CC00D1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1"/>
  </w:num>
  <w:num w:numId="2">
    <w:abstractNumId w:val="0"/>
  </w:num>
  <w:num w:numId="3">
    <w:abstractNumId w:val="4"/>
  </w:num>
  <w:num w:numId="4">
    <w:abstractNumId w:val="2"/>
  </w:num>
  <w:num w:numId="5">
    <w:abstractNumId w:val="1"/>
  </w:num>
  <w:num w:numId="6">
    <w:abstractNumId w:val="5"/>
  </w:num>
  <w:num w:numId="7">
    <w:abstractNumId w:val="6"/>
  </w:num>
  <w:num w:numId="8">
    <w:abstractNumId w:val="9"/>
  </w:num>
  <w:num w:numId="9">
    <w:abstractNumId w:val="8"/>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550"/>
    <w:rsid w:val="000A1E99"/>
    <w:rsid w:val="00155537"/>
    <w:rsid w:val="002172CF"/>
    <w:rsid w:val="002702FE"/>
    <w:rsid w:val="002F5D58"/>
    <w:rsid w:val="00320A36"/>
    <w:rsid w:val="0044454E"/>
    <w:rsid w:val="008770D2"/>
    <w:rsid w:val="0089014B"/>
    <w:rsid w:val="00965550"/>
    <w:rsid w:val="00A36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C089C"/>
  <w15:docId w15:val="{5FDF08AE-F0AE-47ED-888F-269BA430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line="240" w:lineRule="auto"/>
    </w:pPr>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15" w:type="dxa"/>
        <w:right w:w="115" w:type="dxa"/>
      </w:tblCellMar>
    </w:tblPr>
  </w:style>
  <w:style w:type="table" w:customStyle="1" w:styleId="a4">
    <w:basedOn w:val="TableNormal"/>
    <w:pPr>
      <w:spacing w:line="240" w:lineRule="auto"/>
    </w:pPr>
    <w:tblPr>
      <w:tblStyleRowBandSize w:val="1"/>
      <w:tblStyleColBandSize w:val="1"/>
      <w:tblCellMar>
        <w:left w:w="115" w:type="dxa"/>
        <w:right w:w="115" w:type="dxa"/>
      </w:tblCellMar>
    </w:tblPr>
  </w:style>
  <w:style w:type="table" w:customStyle="1" w:styleId="a5">
    <w:basedOn w:val="TableNormal"/>
    <w:pPr>
      <w:spacing w:line="240" w:lineRule="auto"/>
    </w:pPr>
    <w:tblPr>
      <w:tblStyleRowBandSize w:val="1"/>
      <w:tblStyleColBandSize w:val="1"/>
      <w:tblCellMar>
        <w:left w:w="115" w:type="dxa"/>
        <w:right w:w="115" w:type="dxa"/>
      </w:tblCellMar>
    </w:tblPr>
  </w:style>
  <w:style w:type="table" w:customStyle="1" w:styleId="a6">
    <w:basedOn w:val="TableNormal"/>
    <w:pPr>
      <w:spacing w:line="240" w:lineRule="auto"/>
    </w:pPr>
    <w:tblPr>
      <w:tblStyleRowBandSize w:val="1"/>
      <w:tblStyleColBandSize w:val="1"/>
      <w:tblCellMar>
        <w:left w:w="115" w:type="dxa"/>
        <w:right w:w="115" w:type="dxa"/>
      </w:tblCellMar>
    </w:tblPr>
  </w:style>
  <w:style w:type="table" w:customStyle="1" w:styleId="a7">
    <w:basedOn w:val="TableNormal"/>
    <w:pPr>
      <w:spacing w:line="240" w:lineRule="auto"/>
    </w:pPr>
    <w:tblPr>
      <w:tblStyleRowBandSize w:val="1"/>
      <w:tblStyleColBandSize w:val="1"/>
      <w:tblCellMar>
        <w:left w:w="115" w:type="dxa"/>
        <w:right w:w="115" w:type="dxa"/>
      </w:tblCellMar>
    </w:tblPr>
  </w:style>
  <w:style w:type="table" w:customStyle="1" w:styleId="a8">
    <w:basedOn w:val="TableNormal"/>
    <w:pPr>
      <w:spacing w:line="240" w:lineRule="auto"/>
    </w:pPr>
    <w:tblPr>
      <w:tblStyleRowBandSize w:val="1"/>
      <w:tblStyleColBandSize w:val="1"/>
      <w:tblCellMar>
        <w:left w:w="115" w:type="dxa"/>
        <w:right w:w="115" w:type="dxa"/>
      </w:tblCellMar>
    </w:tblPr>
  </w:style>
  <w:style w:type="table" w:customStyle="1" w:styleId="a9">
    <w:basedOn w:val="TableNormal"/>
    <w:pPr>
      <w:spacing w:line="240" w:lineRule="auto"/>
    </w:pPr>
    <w:tblPr>
      <w:tblStyleRowBandSize w:val="1"/>
      <w:tblStyleColBandSize w:val="1"/>
      <w:tblCellMar>
        <w:left w:w="115" w:type="dxa"/>
        <w:right w:w="115" w:type="dxa"/>
      </w:tblCellMar>
    </w:tblPr>
  </w:style>
  <w:style w:type="table" w:customStyle="1" w:styleId="aa">
    <w:basedOn w:val="TableNormal"/>
    <w:pPr>
      <w:spacing w:line="240" w:lineRule="auto"/>
    </w:pPr>
    <w:tblPr>
      <w:tblStyleRowBandSize w:val="1"/>
      <w:tblStyleColBandSize w:val="1"/>
      <w:tblCellMar>
        <w:left w:w="115" w:type="dxa"/>
        <w:right w:w="115" w:type="dxa"/>
      </w:tblCellMar>
    </w:tblPr>
  </w:style>
  <w:style w:type="table" w:customStyle="1" w:styleId="ab">
    <w:basedOn w:val="TableNormal"/>
    <w:pPr>
      <w:spacing w:line="240" w:lineRule="auto"/>
    </w:pPr>
    <w:tblPr>
      <w:tblStyleRowBandSize w:val="1"/>
      <w:tblStyleColBandSize w:val="1"/>
      <w:tblCellMar>
        <w:left w:w="115" w:type="dxa"/>
        <w:right w:w="115" w:type="dxa"/>
      </w:tblCellMar>
    </w:tblPr>
  </w:style>
  <w:style w:type="table" w:customStyle="1" w:styleId="ac">
    <w:basedOn w:val="TableNormal"/>
    <w:pPr>
      <w:spacing w:line="240" w:lineRule="auto"/>
    </w:pPr>
    <w:tblPr>
      <w:tblStyleRowBandSize w:val="1"/>
      <w:tblStyleColBandSize w:val="1"/>
      <w:tblCellMar>
        <w:left w:w="115" w:type="dxa"/>
        <w:right w:w="115" w:type="dxa"/>
      </w:tblCellMar>
    </w:tblPr>
  </w:style>
  <w:style w:type="table" w:customStyle="1" w:styleId="ad">
    <w:basedOn w:val="TableNormal"/>
    <w:pPr>
      <w:spacing w:line="240" w:lineRule="auto"/>
    </w:pPr>
    <w:tblPr>
      <w:tblStyleRowBandSize w:val="1"/>
      <w:tblStyleColBandSize w:val="1"/>
      <w:tblCellMar>
        <w:left w:w="115" w:type="dxa"/>
        <w:right w:w="115" w:type="dxa"/>
      </w:tblCellMar>
    </w:tblPr>
  </w:style>
  <w:style w:type="table" w:customStyle="1" w:styleId="ae">
    <w:basedOn w:val="TableNormal"/>
    <w:pPr>
      <w:spacing w:line="240" w:lineRule="auto"/>
    </w:pPr>
    <w:tblPr>
      <w:tblStyleRowBandSize w:val="1"/>
      <w:tblStyleColBandSize w:val="1"/>
      <w:tblCellMar>
        <w:left w:w="115" w:type="dxa"/>
        <w:right w:w="115" w:type="dxa"/>
      </w:tblCellMar>
    </w:tblPr>
  </w:style>
  <w:style w:type="table" w:customStyle="1" w:styleId="af">
    <w:basedOn w:val="TableNormal"/>
    <w:pPr>
      <w:spacing w:line="240" w:lineRule="auto"/>
    </w:pPr>
    <w:tblPr>
      <w:tblStyleRowBandSize w:val="1"/>
      <w:tblStyleColBandSize w:val="1"/>
      <w:tblCellMar>
        <w:left w:w="115" w:type="dxa"/>
        <w:right w:w="115" w:type="dxa"/>
      </w:tblCellMar>
    </w:tblPr>
  </w:style>
  <w:style w:type="table" w:customStyle="1" w:styleId="af0">
    <w:basedOn w:val="TableNormal"/>
    <w:pPr>
      <w:spacing w:line="240" w:lineRule="auto"/>
    </w:pPr>
    <w:tblPr>
      <w:tblStyleRowBandSize w:val="1"/>
      <w:tblStyleColBandSize w:val="1"/>
      <w:tblCellMar>
        <w:left w:w="115" w:type="dxa"/>
        <w:right w:w="115" w:type="dxa"/>
      </w:tblCellMar>
    </w:tblPr>
  </w:style>
  <w:style w:type="table" w:customStyle="1" w:styleId="af1">
    <w:basedOn w:val="TableNormal"/>
    <w:pPr>
      <w:spacing w:line="240" w:lineRule="auto"/>
    </w:pPr>
    <w:tblPr>
      <w:tblStyleRowBandSize w:val="1"/>
      <w:tblStyleColBandSize w:val="1"/>
      <w:tblCellMar>
        <w:left w:w="115" w:type="dxa"/>
        <w:right w:w="115" w:type="dxa"/>
      </w:tblCellMar>
    </w:tblPr>
  </w:style>
  <w:style w:type="table" w:customStyle="1" w:styleId="af2">
    <w:basedOn w:val="TableNormal"/>
    <w:pPr>
      <w:spacing w:line="240" w:lineRule="auto"/>
    </w:pPr>
    <w:tblPr>
      <w:tblStyleRowBandSize w:val="1"/>
      <w:tblStyleColBandSize w:val="1"/>
      <w:tblCellMar>
        <w:left w:w="115" w:type="dxa"/>
        <w:right w:w="115" w:type="dxa"/>
      </w:tblCellMar>
    </w:tblPr>
  </w:style>
  <w:style w:type="table" w:customStyle="1" w:styleId="af3">
    <w:basedOn w:val="TableNormal"/>
    <w:pPr>
      <w:spacing w:line="240" w:lineRule="auto"/>
    </w:pPr>
    <w:tblPr>
      <w:tblStyleRowBandSize w:val="1"/>
      <w:tblStyleColBandSize w:val="1"/>
      <w:tblCellMar>
        <w:left w:w="115" w:type="dxa"/>
        <w:right w:w="115" w:type="dxa"/>
      </w:tblCellMar>
    </w:tblPr>
  </w:style>
  <w:style w:type="table" w:customStyle="1" w:styleId="af4">
    <w:basedOn w:val="TableNormal"/>
    <w:pPr>
      <w:spacing w:line="240" w:lineRule="auto"/>
    </w:pPr>
    <w:tblPr>
      <w:tblStyleRowBandSize w:val="1"/>
      <w:tblStyleColBandSize w:val="1"/>
      <w:tblCellMar>
        <w:left w:w="115" w:type="dxa"/>
        <w:right w:w="115" w:type="dxa"/>
      </w:tblCellMar>
    </w:tblPr>
  </w:style>
  <w:style w:type="table" w:customStyle="1" w:styleId="af5">
    <w:basedOn w:val="TableNormal"/>
    <w:pPr>
      <w:spacing w:line="240" w:lineRule="auto"/>
    </w:pPr>
    <w:tblPr>
      <w:tblStyleRowBandSize w:val="1"/>
      <w:tblStyleColBandSize w:val="1"/>
      <w:tblCellMar>
        <w:left w:w="115" w:type="dxa"/>
        <w:right w:w="115" w:type="dxa"/>
      </w:tblCellMar>
    </w:tblPr>
  </w:style>
  <w:style w:type="table" w:customStyle="1" w:styleId="af6">
    <w:basedOn w:val="TableNormal"/>
    <w:pPr>
      <w:spacing w:line="240" w:lineRule="auto"/>
    </w:pPr>
    <w:tblPr>
      <w:tblStyleRowBandSize w:val="1"/>
      <w:tblStyleColBandSize w:val="1"/>
      <w:tblCellMar>
        <w:left w:w="115" w:type="dxa"/>
        <w:right w:w="115" w:type="dxa"/>
      </w:tblCellMar>
    </w:tblPr>
  </w:style>
  <w:style w:type="table" w:customStyle="1" w:styleId="af7">
    <w:basedOn w:val="TableNormal"/>
    <w:pPr>
      <w:spacing w:line="240" w:lineRule="auto"/>
    </w:pPr>
    <w:tblPr>
      <w:tblStyleRowBandSize w:val="1"/>
      <w:tblStyleColBandSize w:val="1"/>
      <w:tblCellMar>
        <w:left w:w="115" w:type="dxa"/>
        <w:right w:w="115" w:type="dxa"/>
      </w:tblCellMar>
    </w:tblPr>
  </w:style>
  <w:style w:type="table" w:customStyle="1" w:styleId="af8">
    <w:basedOn w:val="TableNormal"/>
    <w:pPr>
      <w:spacing w:line="240" w:lineRule="auto"/>
    </w:pPr>
    <w:tblPr>
      <w:tblStyleRowBandSize w:val="1"/>
      <w:tblStyleColBandSize w:val="1"/>
      <w:tblCellMar>
        <w:left w:w="115" w:type="dxa"/>
        <w:right w:w="115" w:type="dxa"/>
      </w:tblCellMar>
    </w:tblPr>
  </w:style>
  <w:style w:type="table" w:customStyle="1" w:styleId="af9">
    <w:basedOn w:val="TableNormal"/>
    <w:pPr>
      <w:spacing w:line="240" w:lineRule="auto"/>
    </w:pPr>
    <w:tblPr>
      <w:tblStyleRowBandSize w:val="1"/>
      <w:tblStyleColBandSize w:val="1"/>
      <w:tblCellMar>
        <w:left w:w="115" w:type="dxa"/>
        <w:right w:w="115" w:type="dxa"/>
      </w:tblCellMar>
    </w:tblPr>
  </w:style>
  <w:style w:type="table" w:customStyle="1" w:styleId="afa">
    <w:basedOn w:val="TableNormal"/>
    <w:pPr>
      <w:spacing w:line="240" w:lineRule="auto"/>
    </w:pPr>
    <w:tblPr>
      <w:tblStyleRowBandSize w:val="1"/>
      <w:tblStyleColBandSize w:val="1"/>
      <w:tblCellMar>
        <w:left w:w="115" w:type="dxa"/>
        <w:right w:w="115" w:type="dxa"/>
      </w:tblCellMar>
    </w:tblPr>
  </w:style>
  <w:style w:type="table" w:customStyle="1" w:styleId="afb">
    <w:basedOn w:val="TableNormal"/>
    <w:pPr>
      <w:spacing w:line="240" w:lineRule="auto"/>
    </w:pPr>
    <w:tblPr>
      <w:tblStyleRowBandSize w:val="1"/>
      <w:tblStyleColBandSize w:val="1"/>
      <w:tblCellMar>
        <w:left w:w="115" w:type="dxa"/>
        <w:right w:w="115" w:type="dxa"/>
      </w:tblCellMar>
    </w:tblPr>
  </w:style>
  <w:style w:type="table" w:customStyle="1" w:styleId="afc">
    <w:basedOn w:val="TableNormal"/>
    <w:pPr>
      <w:spacing w:line="240" w:lineRule="auto"/>
    </w:pPr>
    <w:tblPr>
      <w:tblStyleRowBandSize w:val="1"/>
      <w:tblStyleColBandSize w:val="1"/>
      <w:tblCellMar>
        <w:left w:w="115" w:type="dxa"/>
        <w:right w:w="115" w:type="dxa"/>
      </w:tblCellMar>
    </w:tblPr>
  </w:style>
  <w:style w:type="table" w:customStyle="1" w:styleId="afd">
    <w:basedOn w:val="TableNormal"/>
    <w:pPr>
      <w:spacing w:line="240" w:lineRule="auto"/>
    </w:pPr>
    <w:tblPr>
      <w:tblStyleRowBandSize w:val="1"/>
      <w:tblStyleColBandSize w:val="1"/>
      <w:tblCellMar>
        <w:left w:w="115" w:type="dxa"/>
        <w:right w:w="115" w:type="dxa"/>
      </w:tblCellMar>
    </w:tblPr>
  </w:style>
  <w:style w:type="table" w:customStyle="1" w:styleId="afe">
    <w:basedOn w:val="TableNormal"/>
    <w:pPr>
      <w:spacing w:line="240" w:lineRule="auto"/>
    </w:pPr>
    <w:tblPr>
      <w:tblStyleRowBandSize w:val="1"/>
      <w:tblStyleColBandSize w:val="1"/>
      <w:tblCellMar>
        <w:left w:w="115" w:type="dxa"/>
        <w:right w:w="115" w:type="dxa"/>
      </w:tblCellMar>
    </w:tblPr>
  </w:style>
  <w:style w:type="table" w:customStyle="1" w:styleId="aff">
    <w:basedOn w:val="TableNormal"/>
    <w:pPr>
      <w:spacing w:line="240" w:lineRule="auto"/>
    </w:pPr>
    <w:tblPr>
      <w:tblStyleRowBandSize w:val="1"/>
      <w:tblStyleColBandSize w:val="1"/>
      <w:tblCellMar>
        <w:left w:w="115" w:type="dxa"/>
        <w:right w:w="115" w:type="dxa"/>
      </w:tblCellMar>
    </w:tblPr>
  </w:style>
  <w:style w:type="table" w:customStyle="1" w:styleId="aff0">
    <w:basedOn w:val="TableNormal"/>
    <w:pPr>
      <w:spacing w:line="240" w:lineRule="auto"/>
    </w:pPr>
    <w:tblPr>
      <w:tblStyleRowBandSize w:val="1"/>
      <w:tblStyleColBandSize w:val="1"/>
      <w:tblCellMar>
        <w:left w:w="115" w:type="dxa"/>
        <w:right w:w="115" w:type="dxa"/>
      </w:tblCellMar>
    </w:tblPr>
  </w:style>
  <w:style w:type="table" w:customStyle="1" w:styleId="aff1">
    <w:basedOn w:val="TableNormal"/>
    <w:pPr>
      <w:spacing w:line="240" w:lineRule="auto"/>
    </w:pPr>
    <w:tblPr>
      <w:tblStyleRowBandSize w:val="1"/>
      <w:tblStyleColBandSize w:val="1"/>
      <w:tblCellMar>
        <w:left w:w="115" w:type="dxa"/>
        <w:right w:w="115" w:type="dxa"/>
      </w:tblCellMar>
    </w:tblPr>
  </w:style>
  <w:style w:type="table" w:customStyle="1" w:styleId="aff2">
    <w:basedOn w:val="TableNormal"/>
    <w:pPr>
      <w:spacing w:line="240" w:lineRule="auto"/>
    </w:pPr>
    <w:tblPr>
      <w:tblStyleRowBandSize w:val="1"/>
      <w:tblStyleColBandSize w:val="1"/>
      <w:tblCellMar>
        <w:left w:w="115" w:type="dxa"/>
        <w:right w:w="115" w:type="dxa"/>
      </w:tblCellMar>
    </w:tblPr>
  </w:style>
  <w:style w:type="table" w:customStyle="1" w:styleId="aff3">
    <w:basedOn w:val="TableNormal"/>
    <w:pPr>
      <w:spacing w:line="240" w:lineRule="auto"/>
    </w:pPr>
    <w:tblPr>
      <w:tblStyleRowBandSize w:val="1"/>
      <w:tblStyleColBandSize w:val="1"/>
      <w:tblCellMar>
        <w:left w:w="115" w:type="dxa"/>
        <w:right w:w="115" w:type="dxa"/>
      </w:tblCellMar>
    </w:tblPr>
  </w:style>
  <w:style w:type="table" w:customStyle="1" w:styleId="aff4">
    <w:basedOn w:val="TableNormal"/>
    <w:pPr>
      <w:spacing w:line="240" w:lineRule="auto"/>
    </w:pPr>
    <w:tblPr>
      <w:tblStyleRowBandSize w:val="1"/>
      <w:tblStyleColBandSize w:val="1"/>
      <w:tblCellMar>
        <w:left w:w="115" w:type="dxa"/>
        <w:right w:w="115" w:type="dxa"/>
      </w:tblCellMar>
    </w:tblPr>
  </w:style>
  <w:style w:type="table" w:customStyle="1" w:styleId="aff5">
    <w:basedOn w:val="TableNormal"/>
    <w:pPr>
      <w:spacing w:line="240" w:lineRule="auto"/>
    </w:pPr>
    <w:tblPr>
      <w:tblStyleRowBandSize w:val="1"/>
      <w:tblStyleColBandSize w:val="1"/>
      <w:tblCellMar>
        <w:left w:w="115" w:type="dxa"/>
        <w:right w:w="115" w:type="dxa"/>
      </w:tblCellMar>
    </w:tblPr>
  </w:style>
  <w:style w:type="table" w:customStyle="1" w:styleId="aff6">
    <w:basedOn w:val="TableNormal"/>
    <w:pPr>
      <w:spacing w:line="240" w:lineRule="auto"/>
    </w:pPr>
    <w:tblPr>
      <w:tblStyleRowBandSize w:val="1"/>
      <w:tblStyleColBandSize w:val="1"/>
      <w:tblCellMar>
        <w:left w:w="115" w:type="dxa"/>
        <w:right w:w="115" w:type="dxa"/>
      </w:tblCellMar>
    </w:tblPr>
  </w:style>
  <w:style w:type="table" w:customStyle="1" w:styleId="aff7">
    <w:basedOn w:val="TableNormal"/>
    <w:pPr>
      <w:spacing w:line="240" w:lineRule="auto"/>
    </w:pPr>
    <w:tblPr>
      <w:tblStyleRowBandSize w:val="1"/>
      <w:tblStyleColBandSize w:val="1"/>
      <w:tblCellMar>
        <w:left w:w="115" w:type="dxa"/>
        <w:right w:w="115" w:type="dxa"/>
      </w:tblCellMar>
    </w:tblPr>
  </w:style>
  <w:style w:type="table" w:customStyle="1" w:styleId="aff8">
    <w:basedOn w:val="TableNormal"/>
    <w:pPr>
      <w:spacing w:line="240" w:lineRule="auto"/>
    </w:pPr>
    <w:tblPr>
      <w:tblStyleRowBandSize w:val="1"/>
      <w:tblStyleColBandSize w:val="1"/>
      <w:tblCellMar>
        <w:left w:w="115" w:type="dxa"/>
        <w:right w:w="115" w:type="dxa"/>
      </w:tblCellMar>
    </w:tblPr>
  </w:style>
  <w:style w:type="table" w:customStyle="1" w:styleId="aff9">
    <w:basedOn w:val="TableNormal"/>
    <w:pPr>
      <w:spacing w:line="240" w:lineRule="auto"/>
    </w:pPr>
    <w:tblPr>
      <w:tblStyleRowBandSize w:val="1"/>
      <w:tblStyleColBandSize w:val="1"/>
      <w:tblCellMar>
        <w:left w:w="115" w:type="dxa"/>
        <w:right w:w="115" w:type="dxa"/>
      </w:tblCellMar>
    </w:tblPr>
  </w:style>
  <w:style w:type="table" w:customStyle="1" w:styleId="affa">
    <w:basedOn w:val="TableNormal"/>
    <w:pPr>
      <w:spacing w:line="240" w:lineRule="auto"/>
    </w:pPr>
    <w:tblPr>
      <w:tblStyleRowBandSize w:val="1"/>
      <w:tblStyleColBandSize w:val="1"/>
      <w:tblCellMar>
        <w:left w:w="115" w:type="dxa"/>
        <w:right w:w="115" w:type="dxa"/>
      </w:tblCellMar>
    </w:tblPr>
  </w:style>
  <w:style w:type="table" w:customStyle="1" w:styleId="affb">
    <w:basedOn w:val="TableNormal"/>
    <w:pPr>
      <w:spacing w:line="240" w:lineRule="auto"/>
    </w:pPr>
    <w:tblPr>
      <w:tblStyleRowBandSize w:val="1"/>
      <w:tblStyleColBandSize w:val="1"/>
      <w:tblCellMar>
        <w:left w:w="115" w:type="dxa"/>
        <w:right w:w="115" w:type="dxa"/>
      </w:tblCellMar>
    </w:tblPr>
  </w:style>
  <w:style w:type="table" w:customStyle="1" w:styleId="affc">
    <w:basedOn w:val="TableNormal"/>
    <w:pPr>
      <w:spacing w:line="240" w:lineRule="auto"/>
    </w:pPr>
    <w:tblPr>
      <w:tblStyleRowBandSize w:val="1"/>
      <w:tblStyleColBandSize w:val="1"/>
      <w:tblCellMar>
        <w:left w:w="115" w:type="dxa"/>
        <w:right w:w="115" w:type="dxa"/>
      </w:tblCellMar>
    </w:tblPr>
  </w:style>
  <w:style w:type="table" w:customStyle="1" w:styleId="affd">
    <w:basedOn w:val="TableNormal"/>
    <w:pPr>
      <w:spacing w:line="240" w:lineRule="auto"/>
    </w:pPr>
    <w:tblPr>
      <w:tblStyleRowBandSize w:val="1"/>
      <w:tblStyleColBandSize w:val="1"/>
      <w:tblCellMar>
        <w:left w:w="115" w:type="dxa"/>
        <w:right w:w="115" w:type="dxa"/>
      </w:tblCellMar>
    </w:tblPr>
  </w:style>
  <w:style w:type="table" w:customStyle="1" w:styleId="affe">
    <w:basedOn w:val="TableNormal"/>
    <w:pPr>
      <w:spacing w:line="240" w:lineRule="auto"/>
    </w:pPr>
    <w:tblPr>
      <w:tblStyleRowBandSize w:val="1"/>
      <w:tblStyleColBandSize w:val="1"/>
      <w:tblCellMar>
        <w:left w:w="115" w:type="dxa"/>
        <w:right w:w="115" w:type="dxa"/>
      </w:tblCellMar>
    </w:tblPr>
  </w:style>
  <w:style w:type="table" w:customStyle="1" w:styleId="afff">
    <w:basedOn w:val="TableNormal"/>
    <w:pPr>
      <w:spacing w:line="240" w:lineRule="auto"/>
    </w:pPr>
    <w:tblPr>
      <w:tblStyleRowBandSize w:val="1"/>
      <w:tblStyleColBandSize w:val="1"/>
      <w:tblCellMar>
        <w:left w:w="115" w:type="dxa"/>
        <w:right w:w="115" w:type="dxa"/>
      </w:tblCellMar>
    </w:tblPr>
  </w:style>
  <w:style w:type="table" w:customStyle="1" w:styleId="afff0">
    <w:basedOn w:val="TableNormal"/>
    <w:pPr>
      <w:spacing w:line="240" w:lineRule="auto"/>
    </w:pPr>
    <w:tblPr>
      <w:tblStyleRowBandSize w:val="1"/>
      <w:tblStyleColBandSize w:val="1"/>
      <w:tblCellMar>
        <w:left w:w="115" w:type="dxa"/>
        <w:right w:w="115" w:type="dxa"/>
      </w:tblCellMar>
    </w:tblPr>
  </w:style>
  <w:style w:type="table" w:customStyle="1" w:styleId="afff1">
    <w:basedOn w:val="TableNormal"/>
    <w:pPr>
      <w:spacing w:line="240" w:lineRule="auto"/>
    </w:pPr>
    <w:tblPr>
      <w:tblStyleRowBandSize w:val="1"/>
      <w:tblStyleColBandSize w:val="1"/>
      <w:tblCellMar>
        <w:left w:w="115" w:type="dxa"/>
        <w:right w:w="115" w:type="dxa"/>
      </w:tblCellMar>
    </w:tblPr>
  </w:style>
  <w:style w:type="table" w:customStyle="1" w:styleId="afff2">
    <w:basedOn w:val="TableNormal"/>
    <w:pPr>
      <w:spacing w:line="240" w:lineRule="auto"/>
    </w:pPr>
    <w:tblPr>
      <w:tblStyleRowBandSize w:val="1"/>
      <w:tblStyleColBandSize w:val="1"/>
      <w:tblCellMar>
        <w:left w:w="115" w:type="dxa"/>
        <w:right w:w="115" w:type="dxa"/>
      </w:tblCellMar>
    </w:tblPr>
  </w:style>
  <w:style w:type="table" w:customStyle="1" w:styleId="afff3">
    <w:basedOn w:val="TableNormal"/>
    <w:pPr>
      <w:spacing w:line="240" w:lineRule="auto"/>
    </w:pPr>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tblPr>
      <w:tblStyleRowBandSize w:val="1"/>
      <w:tblStyleColBandSize w:val="1"/>
      <w:tblCellMar>
        <w:left w:w="115" w:type="dxa"/>
        <w:right w:w="115" w:type="dxa"/>
      </w:tblCellMar>
    </w:tblPr>
  </w:style>
  <w:style w:type="table" w:customStyle="1" w:styleId="afff8">
    <w:basedOn w:val="TableNormal"/>
    <w:pPr>
      <w:spacing w:line="240" w:lineRule="auto"/>
    </w:pPr>
    <w:tblPr>
      <w:tblStyleRowBandSize w:val="1"/>
      <w:tblStyleColBandSize w:val="1"/>
      <w:tblCellMar>
        <w:left w:w="115" w:type="dxa"/>
        <w:right w:w="115" w:type="dxa"/>
      </w:tblCellMar>
    </w:tblPr>
  </w:style>
  <w:style w:type="table" w:customStyle="1" w:styleId="afff9">
    <w:basedOn w:val="TableNormal"/>
    <w:pPr>
      <w:spacing w:line="240" w:lineRule="auto"/>
    </w:pPr>
    <w:tblPr>
      <w:tblStyleRowBandSize w:val="1"/>
      <w:tblStyleColBandSize w:val="1"/>
      <w:tblCellMar>
        <w:left w:w="115" w:type="dxa"/>
        <w:right w:w="115" w:type="dxa"/>
      </w:tblCellMar>
    </w:tblPr>
  </w:style>
  <w:style w:type="table" w:customStyle="1" w:styleId="afffa">
    <w:basedOn w:val="TableNormal"/>
    <w:pPr>
      <w:spacing w:line="240" w:lineRule="auto"/>
    </w:pPr>
    <w:tblPr>
      <w:tblStyleRowBandSize w:val="1"/>
      <w:tblStyleColBandSize w:val="1"/>
      <w:tblCellMar>
        <w:left w:w="115" w:type="dxa"/>
        <w:right w:w="115" w:type="dxa"/>
      </w:tblCellMar>
    </w:tblPr>
  </w:style>
  <w:style w:type="table" w:customStyle="1" w:styleId="afffb">
    <w:basedOn w:val="TableNormal"/>
    <w:pPr>
      <w:spacing w:line="240" w:lineRule="auto"/>
    </w:pPr>
    <w:tblPr>
      <w:tblStyleRowBandSize w:val="1"/>
      <w:tblStyleColBandSize w:val="1"/>
      <w:tblCellMar>
        <w:left w:w="115" w:type="dxa"/>
        <w:right w:w="115" w:type="dxa"/>
      </w:tblCellMar>
    </w:tblPr>
  </w:style>
  <w:style w:type="table" w:customStyle="1" w:styleId="afffc">
    <w:basedOn w:val="TableNormal"/>
    <w:pPr>
      <w:spacing w:line="240" w:lineRule="auto"/>
    </w:pPr>
    <w:tblPr>
      <w:tblStyleRowBandSize w:val="1"/>
      <w:tblStyleColBandSize w:val="1"/>
      <w:tblCellMar>
        <w:left w:w="115" w:type="dxa"/>
        <w:right w:w="115" w:type="dxa"/>
      </w:tblCellMar>
    </w:tblPr>
  </w:style>
  <w:style w:type="table" w:customStyle="1" w:styleId="afffd">
    <w:basedOn w:val="TableNormal"/>
    <w:pPr>
      <w:spacing w:line="240" w:lineRule="auto"/>
    </w:pPr>
    <w:tblPr>
      <w:tblStyleRowBandSize w:val="1"/>
      <w:tblStyleColBandSize w:val="1"/>
      <w:tblCellMar>
        <w:left w:w="115" w:type="dxa"/>
        <w:right w:w="115" w:type="dxa"/>
      </w:tblCellMar>
    </w:tblPr>
  </w:style>
  <w:style w:type="table" w:customStyle="1" w:styleId="afffe">
    <w:basedOn w:val="TableNormal"/>
    <w:pPr>
      <w:spacing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F5D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58"/>
    <w:rPr>
      <w:rFonts w:ascii="Segoe UI" w:hAnsi="Segoe UI" w:cs="Segoe UI"/>
      <w:sz w:val="18"/>
      <w:szCs w:val="18"/>
    </w:rPr>
  </w:style>
  <w:style w:type="paragraph" w:styleId="Header">
    <w:name w:val="header"/>
    <w:basedOn w:val="Normal"/>
    <w:link w:val="HeaderChar"/>
    <w:uiPriority w:val="99"/>
    <w:unhideWhenUsed/>
    <w:rsid w:val="002F5D58"/>
    <w:pPr>
      <w:tabs>
        <w:tab w:val="center" w:pos="4680"/>
        <w:tab w:val="right" w:pos="9360"/>
      </w:tabs>
      <w:spacing w:line="240" w:lineRule="auto"/>
    </w:pPr>
  </w:style>
  <w:style w:type="character" w:customStyle="1" w:styleId="HeaderChar">
    <w:name w:val="Header Char"/>
    <w:basedOn w:val="DefaultParagraphFont"/>
    <w:link w:val="Header"/>
    <w:uiPriority w:val="99"/>
    <w:rsid w:val="002F5D58"/>
  </w:style>
  <w:style w:type="paragraph" w:styleId="Footer">
    <w:name w:val="footer"/>
    <w:basedOn w:val="Normal"/>
    <w:link w:val="FooterChar"/>
    <w:uiPriority w:val="99"/>
    <w:unhideWhenUsed/>
    <w:rsid w:val="002F5D58"/>
    <w:pPr>
      <w:tabs>
        <w:tab w:val="center" w:pos="4680"/>
        <w:tab w:val="right" w:pos="9360"/>
      </w:tabs>
      <w:spacing w:line="240" w:lineRule="auto"/>
    </w:pPr>
  </w:style>
  <w:style w:type="character" w:customStyle="1" w:styleId="FooterChar">
    <w:name w:val="Footer Char"/>
    <w:basedOn w:val="DefaultParagraphFont"/>
    <w:link w:val="Footer"/>
    <w:uiPriority w:val="99"/>
    <w:rsid w:val="002F5D58"/>
  </w:style>
  <w:style w:type="character" w:styleId="Hyperlink">
    <w:name w:val="Hyperlink"/>
    <w:basedOn w:val="DefaultParagraphFont"/>
    <w:uiPriority w:val="99"/>
    <w:unhideWhenUsed/>
    <w:rsid w:val="0089014B"/>
    <w:rPr>
      <w:color w:val="0000FF" w:themeColor="hyperlink"/>
      <w:u w:val="single"/>
    </w:rPr>
  </w:style>
  <w:style w:type="character" w:styleId="UnresolvedMention">
    <w:name w:val="Unresolved Mention"/>
    <w:basedOn w:val="DefaultParagraphFont"/>
    <w:uiPriority w:val="99"/>
    <w:semiHidden/>
    <w:unhideWhenUsed/>
    <w:rsid w:val="00890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pitalstrategies.berkeley.edu/contractors-consultants/request-qualifications-rfq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7+mDG668UlXiIiUbSD5PzHydw==">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Quinto</dc:creator>
  <cp:lastModifiedBy>Christopher Quinto</cp:lastModifiedBy>
  <cp:revision>2</cp:revision>
  <dcterms:created xsi:type="dcterms:W3CDTF">2025-05-21T16:34:00Z</dcterms:created>
  <dcterms:modified xsi:type="dcterms:W3CDTF">2025-05-21T16:34:00Z</dcterms:modified>
</cp:coreProperties>
</file>