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4E196A75" w:rsidR="00965550" w:rsidRPr="008770D2" w:rsidRDefault="002F5D58" w:rsidP="00320A36">
      <w:pPr>
        <w:rPr>
          <w:rFonts w:ascii="Calibri" w:eastAsia="Calibri" w:hAnsi="Calibri" w:cs="Calibri"/>
          <w:b/>
          <w:sz w:val="30"/>
          <w:szCs w:val="30"/>
        </w:rPr>
      </w:pPr>
      <w:r w:rsidRPr="008770D2">
        <w:rPr>
          <w:rFonts w:ascii="Calibri" w:eastAsia="Calibri" w:hAnsi="Calibri" w:cs="Calibri"/>
          <w:b/>
          <w:sz w:val="30"/>
          <w:szCs w:val="30"/>
        </w:rPr>
        <w:t>Request for Qualifications:</w:t>
      </w:r>
      <w:r w:rsidR="00DC0519">
        <w:rPr>
          <w:rFonts w:ascii="Calibri" w:eastAsia="Calibri" w:hAnsi="Calibri" w:cs="Calibri"/>
          <w:b/>
          <w:sz w:val="30"/>
          <w:szCs w:val="30"/>
        </w:rPr>
        <w:t xml:space="preserve"> </w:t>
      </w:r>
      <w:r w:rsidR="00DC0519" w:rsidRPr="00DC0519">
        <w:rPr>
          <w:rFonts w:ascii="Calibri" w:eastAsia="Calibri" w:hAnsi="Calibri" w:cs="Calibri"/>
          <w:b/>
          <w:sz w:val="30"/>
          <w:szCs w:val="30"/>
        </w:rPr>
        <w:t>FS Banway Building Elevators Refurbishment</w:t>
      </w:r>
    </w:p>
    <w:p w14:paraId="00000005" w14:textId="57981ECC" w:rsidR="00965550" w:rsidRPr="008770D2" w:rsidRDefault="002F5D58" w:rsidP="00320A36">
      <w:pPr>
        <w:rPr>
          <w:rFonts w:ascii="Calibri" w:eastAsia="Calibri" w:hAnsi="Calibri" w:cs="Calibri"/>
          <w:b/>
          <w:sz w:val="30"/>
          <w:szCs w:val="30"/>
        </w:rPr>
      </w:pPr>
      <w:r w:rsidRPr="008770D2">
        <w:rPr>
          <w:rFonts w:ascii="Calibri" w:eastAsia="Calibri" w:hAnsi="Calibri" w:cs="Calibri"/>
          <w:b/>
          <w:sz w:val="30"/>
          <w:szCs w:val="30"/>
        </w:rPr>
        <w:t>Project Number 1</w:t>
      </w:r>
      <w:r w:rsidR="00DC0519">
        <w:rPr>
          <w:rFonts w:ascii="Calibri" w:eastAsia="Calibri" w:hAnsi="Calibri" w:cs="Calibri"/>
          <w:b/>
          <w:sz w:val="30"/>
          <w:szCs w:val="30"/>
        </w:rPr>
        <w:t>9045</w:t>
      </w:r>
      <w:r w:rsidRPr="008770D2">
        <w:rPr>
          <w:rFonts w:ascii="Calibri" w:eastAsia="Calibri" w:hAnsi="Calibri" w:cs="Calibri"/>
          <w:b/>
          <w:sz w:val="30"/>
          <w:szCs w:val="30"/>
        </w:rPr>
        <w:t>A</w:t>
      </w:r>
    </w:p>
    <w:p w14:paraId="00000008" w14:textId="77777777" w:rsidR="00965550" w:rsidRDefault="00965550">
      <w:pPr>
        <w:jc w:val="center"/>
        <w:rPr>
          <w:rFonts w:ascii="Calibri" w:eastAsia="Calibri" w:hAnsi="Calibri" w:cs="Calibri"/>
          <w:b/>
          <w:highlight w:val="yellow"/>
        </w:rPr>
      </w:pPr>
    </w:p>
    <w:p w14:paraId="00000009" w14:textId="77777777" w:rsidR="00965550" w:rsidRDefault="002F5D58">
      <w:pPr>
        <w:rPr>
          <w:rFonts w:ascii="Calibri" w:eastAsia="Calibri" w:hAnsi="Calibri" w:cs="Calibri"/>
          <w:sz w:val="28"/>
          <w:szCs w:val="28"/>
        </w:rPr>
      </w:pPr>
      <w:r>
        <w:rPr>
          <w:rFonts w:ascii="Calibri" w:eastAsia="Calibri" w:hAnsi="Calibri" w:cs="Calibri"/>
          <w:sz w:val="28"/>
          <w:szCs w:val="28"/>
        </w:rPr>
        <w:t>PROJECT DESCRIPTION</w:t>
      </w:r>
    </w:p>
    <w:p w14:paraId="6C2EB7F0" w14:textId="77777777" w:rsidR="00DC0519" w:rsidRDefault="00DC0519" w:rsidP="00DC0519">
      <w:pPr>
        <w:spacing w:line="240" w:lineRule="auto"/>
        <w:rPr>
          <w:rFonts w:ascii="Arial" w:hAnsi="Arial" w:cs="Arial"/>
          <w:sz w:val="20"/>
          <w:szCs w:val="20"/>
        </w:rPr>
      </w:pPr>
    </w:p>
    <w:p w14:paraId="1FCDC6E0" w14:textId="2AC73FFC" w:rsidR="00DC0519" w:rsidRPr="00DC0519" w:rsidRDefault="00DC0519" w:rsidP="00DC0519">
      <w:pPr>
        <w:spacing w:line="240" w:lineRule="auto"/>
        <w:rPr>
          <w:rFonts w:asciiTheme="majorHAnsi" w:hAnsiTheme="majorHAnsi" w:cstheme="majorHAnsi"/>
          <w:b/>
          <w:color w:val="000000" w:themeColor="text1"/>
        </w:rPr>
      </w:pPr>
      <w:r w:rsidRPr="00DC0519">
        <w:rPr>
          <w:rFonts w:asciiTheme="majorHAnsi" w:hAnsiTheme="majorHAnsi" w:cstheme="majorHAnsi"/>
        </w:rPr>
        <w:t>Th</w:t>
      </w:r>
      <w:r w:rsidRPr="00DC0519">
        <w:rPr>
          <w:rFonts w:asciiTheme="majorHAnsi" w:hAnsiTheme="majorHAnsi" w:cstheme="majorHAnsi"/>
          <w:color w:val="000000" w:themeColor="text1"/>
        </w:rPr>
        <w:t>e University of California, Berkeley is seeking an Executive Architect to perform Programming, Design and Construction-Administration for the modernization of the elevators in Banway Building at 2111 Bancroft Way. The Banway Building is a five-story reinforced concrete slab on steel frame building constructed in 1961 and seismically upgraded in 1992 with last conveyance modernization in 1992.  Bayway houses multiple UC Berkeley academic and administrative offices and institutes. The building is served by two elevators which have reached the end of their service life and need immediate replacement and modernization, including a new control system and machine room upgrade.</w:t>
      </w:r>
    </w:p>
    <w:p w14:paraId="283AA836" w14:textId="77777777" w:rsidR="00320A36" w:rsidRDefault="00320A36" w:rsidP="00320A36">
      <w:pPr>
        <w:spacing w:before="240" w:after="240"/>
        <w:rPr>
          <w:rFonts w:ascii="Calibri" w:eastAsia="Calibri" w:hAnsi="Calibri" w:cs="Calibri"/>
        </w:rPr>
      </w:pPr>
      <w:r w:rsidRPr="00320A36">
        <w:rPr>
          <w:rFonts w:ascii="Calibri" w:eastAsia="Calibri" w:hAnsi="Calibri" w:cs="Calibri"/>
        </w:rPr>
        <w:t xml:space="preserve">Response requirements posted at: </w:t>
      </w:r>
      <w:hyperlink r:id="rId8" w:history="1">
        <w:r w:rsidRPr="00320A36">
          <w:rPr>
            <w:rStyle w:val="Hyperlink"/>
            <w:rFonts w:ascii="Calibri" w:eastAsia="Calibri" w:hAnsi="Calibri" w:cs="Calibri"/>
          </w:rPr>
          <w:t>https://capitalstrategies.berkeley.edu/contractors-consultants/request-qualifications-rfqs</w:t>
        </w:r>
      </w:hyperlink>
    </w:p>
    <w:p w14:paraId="14A4F7E5" w14:textId="5D62F6E0" w:rsidR="00320A36" w:rsidRPr="00320A36" w:rsidRDefault="00320A36" w:rsidP="00320A36">
      <w:pPr>
        <w:spacing w:before="240" w:after="240"/>
        <w:rPr>
          <w:rFonts w:ascii="Calibri" w:eastAsia="Calibri" w:hAnsi="Calibri" w:cs="Calibri"/>
        </w:rPr>
      </w:pPr>
      <w:r w:rsidRPr="00320A36">
        <w:rPr>
          <w:rFonts w:ascii="Calibri" w:eastAsia="Calibri" w:hAnsi="Calibri" w:cs="Calibri"/>
        </w:rPr>
        <w:t xml:space="preserve">Deadline: </w:t>
      </w:r>
      <w:r w:rsidR="00DC0519">
        <w:rPr>
          <w:rFonts w:ascii="Calibri" w:eastAsia="Calibri" w:hAnsi="Calibri" w:cs="Calibri"/>
        </w:rPr>
        <w:t>November 19</w:t>
      </w:r>
      <w:r w:rsidRPr="00320A36">
        <w:rPr>
          <w:rFonts w:ascii="Calibri" w:eastAsia="Calibri" w:hAnsi="Calibri" w:cs="Calibri"/>
        </w:rPr>
        <w:t>, 202</w:t>
      </w:r>
      <w:r>
        <w:rPr>
          <w:rFonts w:ascii="Calibri" w:eastAsia="Calibri" w:hAnsi="Calibri" w:cs="Calibri"/>
        </w:rPr>
        <w:t>5</w:t>
      </w:r>
      <w:r w:rsidRPr="00320A36">
        <w:rPr>
          <w:rFonts w:ascii="Calibri" w:eastAsia="Calibri" w:hAnsi="Calibri" w:cs="Calibri"/>
        </w:rPr>
        <w:t xml:space="preserve">, </w:t>
      </w:r>
      <w:r w:rsidR="00DC0519">
        <w:rPr>
          <w:rFonts w:ascii="Calibri" w:eastAsia="Calibri" w:hAnsi="Calibri" w:cs="Calibri"/>
        </w:rPr>
        <w:t>2</w:t>
      </w:r>
      <w:r w:rsidRPr="00320A36">
        <w:rPr>
          <w:rFonts w:ascii="Calibri" w:eastAsia="Calibri" w:hAnsi="Calibri" w:cs="Calibri"/>
        </w:rPr>
        <w:t>:00 pm</w:t>
      </w:r>
    </w:p>
    <w:p w14:paraId="12D9C3E9" w14:textId="473D7EDC" w:rsidR="00320A36" w:rsidRDefault="00320A36">
      <w:pPr>
        <w:spacing w:before="240" w:after="240"/>
        <w:rPr>
          <w:rFonts w:ascii="Calibri" w:eastAsia="Calibri" w:hAnsi="Calibri" w:cs="Calibri"/>
        </w:rPr>
      </w:pPr>
    </w:p>
    <w:p w14:paraId="1D38A720" w14:textId="77777777" w:rsidR="00320A36" w:rsidRDefault="00320A36">
      <w:pPr>
        <w:spacing w:before="240" w:after="240"/>
        <w:rPr>
          <w:rFonts w:ascii="Calibri" w:eastAsia="Calibri" w:hAnsi="Calibri" w:cs="Calibri"/>
        </w:rPr>
      </w:pPr>
    </w:p>
    <w:sectPr w:rsidR="00320A36" w:rsidSect="00320A36">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16DE" w14:textId="77777777" w:rsidR="002F5D58" w:rsidRDefault="002F5D58">
      <w:pPr>
        <w:spacing w:line="240" w:lineRule="auto"/>
      </w:pPr>
      <w:r>
        <w:separator/>
      </w:r>
    </w:p>
  </w:endnote>
  <w:endnote w:type="continuationSeparator" w:id="0">
    <w:p w14:paraId="232ECFFB" w14:textId="77777777" w:rsidR="002F5D58" w:rsidRDefault="002F5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9200" w14:textId="77777777" w:rsidR="002F5D58" w:rsidRDefault="002F5D58">
      <w:pPr>
        <w:spacing w:line="240" w:lineRule="auto"/>
      </w:pPr>
      <w:r>
        <w:separator/>
      </w:r>
    </w:p>
  </w:footnote>
  <w:footnote w:type="continuationSeparator" w:id="0">
    <w:p w14:paraId="24CB876D" w14:textId="77777777" w:rsidR="002F5D58" w:rsidRDefault="002F5D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2D5"/>
    <w:multiLevelType w:val="multilevel"/>
    <w:tmpl w:val="04381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946412"/>
    <w:multiLevelType w:val="multilevel"/>
    <w:tmpl w:val="A9E2F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B9065C"/>
    <w:multiLevelType w:val="multilevel"/>
    <w:tmpl w:val="55F28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9C108F"/>
    <w:multiLevelType w:val="multilevel"/>
    <w:tmpl w:val="D402D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B44790"/>
    <w:multiLevelType w:val="multilevel"/>
    <w:tmpl w:val="50D45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852256"/>
    <w:multiLevelType w:val="multilevel"/>
    <w:tmpl w:val="FECA22B8"/>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B2E1514"/>
    <w:multiLevelType w:val="multilevel"/>
    <w:tmpl w:val="BE82F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234124"/>
    <w:multiLevelType w:val="multilevel"/>
    <w:tmpl w:val="81CE2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472EC3"/>
    <w:multiLevelType w:val="multilevel"/>
    <w:tmpl w:val="43F69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62042F"/>
    <w:multiLevelType w:val="multilevel"/>
    <w:tmpl w:val="7F1E1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A40637"/>
    <w:multiLevelType w:val="multilevel"/>
    <w:tmpl w:val="419EA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742E6A"/>
    <w:multiLevelType w:val="multilevel"/>
    <w:tmpl w:val="CC00D1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2802247">
    <w:abstractNumId w:val="11"/>
  </w:num>
  <w:num w:numId="2" w16cid:durableId="1453863048">
    <w:abstractNumId w:val="0"/>
  </w:num>
  <w:num w:numId="3" w16cid:durableId="854467434">
    <w:abstractNumId w:val="4"/>
  </w:num>
  <w:num w:numId="4" w16cid:durableId="824514700">
    <w:abstractNumId w:val="2"/>
  </w:num>
  <w:num w:numId="5" w16cid:durableId="1114204189">
    <w:abstractNumId w:val="1"/>
  </w:num>
  <w:num w:numId="6" w16cid:durableId="1975452586">
    <w:abstractNumId w:val="5"/>
  </w:num>
  <w:num w:numId="7" w16cid:durableId="2027050874">
    <w:abstractNumId w:val="6"/>
  </w:num>
  <w:num w:numId="8" w16cid:durableId="603465559">
    <w:abstractNumId w:val="9"/>
  </w:num>
  <w:num w:numId="9" w16cid:durableId="322469671">
    <w:abstractNumId w:val="8"/>
  </w:num>
  <w:num w:numId="10" w16cid:durableId="2062553156">
    <w:abstractNumId w:val="3"/>
  </w:num>
  <w:num w:numId="11" w16cid:durableId="540748725">
    <w:abstractNumId w:val="10"/>
  </w:num>
  <w:num w:numId="12" w16cid:durableId="1533424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50"/>
    <w:rsid w:val="000A1E99"/>
    <w:rsid w:val="00155537"/>
    <w:rsid w:val="002172CF"/>
    <w:rsid w:val="002702FE"/>
    <w:rsid w:val="002A38B1"/>
    <w:rsid w:val="002F5D58"/>
    <w:rsid w:val="00320A36"/>
    <w:rsid w:val="0044454E"/>
    <w:rsid w:val="0047398F"/>
    <w:rsid w:val="008770D2"/>
    <w:rsid w:val="0089014B"/>
    <w:rsid w:val="009545F9"/>
    <w:rsid w:val="00965550"/>
    <w:rsid w:val="00A36E4F"/>
    <w:rsid w:val="00DC0519"/>
    <w:rsid w:val="00E5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089C"/>
  <w15:docId w15:val="{5FDF08AE-F0AE-47ED-888F-269BA430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 w:type="table" w:customStyle="1" w:styleId="af1">
    <w:basedOn w:val="TableNormal"/>
    <w:pPr>
      <w:spacing w:line="240" w:lineRule="auto"/>
    </w:pPr>
    <w:tblPr>
      <w:tblStyleRowBandSize w:val="1"/>
      <w:tblStyleColBandSize w:val="1"/>
      <w:tblCellMar>
        <w:left w:w="115" w:type="dxa"/>
        <w:right w:w="115" w:type="dxa"/>
      </w:tblCellMar>
    </w:tblPr>
  </w:style>
  <w:style w:type="table" w:customStyle="1" w:styleId="af2">
    <w:basedOn w:val="TableNormal"/>
    <w:pPr>
      <w:spacing w:line="240" w:lineRule="auto"/>
    </w:pPr>
    <w:tblPr>
      <w:tblStyleRowBandSize w:val="1"/>
      <w:tblStyleColBandSize w:val="1"/>
      <w:tblCellMar>
        <w:left w:w="115" w:type="dxa"/>
        <w:right w:w="115" w:type="dxa"/>
      </w:tblCellMar>
    </w:tblPr>
  </w:style>
  <w:style w:type="table" w:customStyle="1" w:styleId="af3">
    <w:basedOn w:val="TableNormal"/>
    <w:pPr>
      <w:spacing w:line="240" w:lineRule="auto"/>
    </w:pPr>
    <w:tblPr>
      <w:tblStyleRowBandSize w:val="1"/>
      <w:tblStyleColBandSize w:val="1"/>
      <w:tblCellMar>
        <w:left w:w="115" w:type="dxa"/>
        <w:right w:w="115" w:type="dxa"/>
      </w:tblCellMar>
    </w:tblPr>
  </w:style>
  <w:style w:type="table" w:customStyle="1" w:styleId="af4">
    <w:basedOn w:val="TableNormal"/>
    <w:pPr>
      <w:spacing w:line="240" w:lineRule="auto"/>
    </w:pPr>
    <w:tblPr>
      <w:tblStyleRowBandSize w:val="1"/>
      <w:tblStyleColBandSize w:val="1"/>
      <w:tblCellMar>
        <w:left w:w="115" w:type="dxa"/>
        <w:right w:w="115" w:type="dxa"/>
      </w:tblCellMar>
    </w:tblPr>
  </w:style>
  <w:style w:type="table" w:customStyle="1" w:styleId="af5">
    <w:basedOn w:val="TableNormal"/>
    <w:pPr>
      <w:spacing w:line="240" w:lineRule="auto"/>
    </w:pPr>
    <w:tblPr>
      <w:tblStyleRowBandSize w:val="1"/>
      <w:tblStyleColBandSize w:val="1"/>
      <w:tblCellMar>
        <w:left w:w="115" w:type="dxa"/>
        <w:right w:w="115" w:type="dxa"/>
      </w:tblCellMar>
    </w:tblPr>
  </w:style>
  <w:style w:type="table" w:customStyle="1" w:styleId="af6">
    <w:basedOn w:val="TableNormal"/>
    <w:pPr>
      <w:spacing w:line="240" w:lineRule="auto"/>
    </w:pPr>
    <w:tblPr>
      <w:tblStyleRowBandSize w:val="1"/>
      <w:tblStyleColBandSize w:val="1"/>
      <w:tblCellMar>
        <w:left w:w="115" w:type="dxa"/>
        <w:right w:w="115" w:type="dxa"/>
      </w:tblCellMar>
    </w:tblPr>
  </w:style>
  <w:style w:type="table" w:customStyle="1" w:styleId="af7">
    <w:basedOn w:val="TableNormal"/>
    <w:pPr>
      <w:spacing w:line="240" w:lineRule="auto"/>
    </w:pPr>
    <w:tblPr>
      <w:tblStyleRowBandSize w:val="1"/>
      <w:tblStyleColBandSize w:val="1"/>
      <w:tblCellMar>
        <w:left w:w="115" w:type="dxa"/>
        <w:right w:w="115" w:type="dxa"/>
      </w:tblCellMar>
    </w:tblPr>
  </w:style>
  <w:style w:type="table" w:customStyle="1" w:styleId="af8">
    <w:basedOn w:val="TableNormal"/>
    <w:pPr>
      <w:spacing w:line="240" w:lineRule="auto"/>
    </w:pPr>
    <w:tblPr>
      <w:tblStyleRowBandSize w:val="1"/>
      <w:tblStyleColBandSize w:val="1"/>
      <w:tblCellMar>
        <w:left w:w="115" w:type="dxa"/>
        <w:right w:w="115" w:type="dxa"/>
      </w:tblCellMar>
    </w:tblPr>
  </w:style>
  <w:style w:type="table" w:customStyle="1" w:styleId="af9">
    <w:basedOn w:val="TableNormal"/>
    <w:pPr>
      <w:spacing w:line="240" w:lineRule="auto"/>
    </w:pPr>
    <w:tblPr>
      <w:tblStyleRowBandSize w:val="1"/>
      <w:tblStyleColBandSize w:val="1"/>
      <w:tblCellMar>
        <w:left w:w="115" w:type="dxa"/>
        <w:right w:w="115" w:type="dxa"/>
      </w:tblCellMar>
    </w:tblPr>
  </w:style>
  <w:style w:type="table" w:customStyle="1" w:styleId="afa">
    <w:basedOn w:val="TableNormal"/>
    <w:pPr>
      <w:spacing w:line="240" w:lineRule="auto"/>
    </w:pPr>
    <w:tblPr>
      <w:tblStyleRowBandSize w:val="1"/>
      <w:tblStyleColBandSize w:val="1"/>
      <w:tblCellMar>
        <w:left w:w="115" w:type="dxa"/>
        <w:right w:w="115" w:type="dxa"/>
      </w:tblCellMar>
    </w:tblPr>
  </w:style>
  <w:style w:type="table" w:customStyle="1" w:styleId="afb">
    <w:basedOn w:val="TableNormal"/>
    <w:pPr>
      <w:spacing w:line="240" w:lineRule="auto"/>
    </w:pPr>
    <w:tblPr>
      <w:tblStyleRowBandSize w:val="1"/>
      <w:tblStyleColBandSize w:val="1"/>
      <w:tblCellMar>
        <w:left w:w="115" w:type="dxa"/>
        <w:right w:w="115" w:type="dxa"/>
      </w:tblCellMar>
    </w:tblPr>
  </w:style>
  <w:style w:type="table" w:customStyle="1" w:styleId="afc">
    <w:basedOn w:val="TableNormal"/>
    <w:pPr>
      <w:spacing w:line="240" w:lineRule="auto"/>
    </w:pPr>
    <w:tblPr>
      <w:tblStyleRowBandSize w:val="1"/>
      <w:tblStyleColBandSize w:val="1"/>
      <w:tblCellMar>
        <w:left w:w="115" w:type="dxa"/>
        <w:right w:w="115" w:type="dxa"/>
      </w:tblCellMar>
    </w:tblPr>
  </w:style>
  <w:style w:type="table" w:customStyle="1" w:styleId="afd">
    <w:basedOn w:val="TableNormal"/>
    <w:pPr>
      <w:spacing w:line="240" w:lineRule="auto"/>
    </w:pPr>
    <w:tblPr>
      <w:tblStyleRowBandSize w:val="1"/>
      <w:tblStyleColBandSize w:val="1"/>
      <w:tblCellMar>
        <w:left w:w="115" w:type="dxa"/>
        <w:right w:w="115" w:type="dxa"/>
      </w:tblCellMar>
    </w:tblPr>
  </w:style>
  <w:style w:type="table" w:customStyle="1" w:styleId="afe">
    <w:basedOn w:val="TableNormal"/>
    <w:pPr>
      <w:spacing w:line="240" w:lineRule="auto"/>
    </w:pPr>
    <w:tblPr>
      <w:tblStyleRowBandSize w:val="1"/>
      <w:tblStyleColBandSize w:val="1"/>
      <w:tblCellMar>
        <w:left w:w="115" w:type="dxa"/>
        <w:right w:w="115" w:type="dxa"/>
      </w:tblCellMar>
    </w:tblPr>
  </w:style>
  <w:style w:type="table" w:customStyle="1" w:styleId="aff">
    <w:basedOn w:val="TableNormal"/>
    <w:pPr>
      <w:spacing w:line="240" w:lineRule="auto"/>
    </w:pPr>
    <w:tblPr>
      <w:tblStyleRowBandSize w:val="1"/>
      <w:tblStyleColBandSize w:val="1"/>
      <w:tblCellMar>
        <w:left w:w="115" w:type="dxa"/>
        <w:right w:w="115" w:type="dxa"/>
      </w:tblCellMar>
    </w:tblPr>
  </w:style>
  <w:style w:type="table" w:customStyle="1" w:styleId="aff0">
    <w:basedOn w:val="TableNormal"/>
    <w:pPr>
      <w:spacing w:line="240" w:lineRule="auto"/>
    </w:pPr>
    <w:tblPr>
      <w:tblStyleRowBandSize w:val="1"/>
      <w:tblStyleColBandSize w:val="1"/>
      <w:tblCellMar>
        <w:left w:w="115" w:type="dxa"/>
        <w:right w:w="115" w:type="dxa"/>
      </w:tblCellMar>
    </w:tblPr>
  </w:style>
  <w:style w:type="table" w:customStyle="1" w:styleId="aff1">
    <w:basedOn w:val="TableNormal"/>
    <w:pPr>
      <w:spacing w:line="240" w:lineRule="auto"/>
    </w:pPr>
    <w:tblPr>
      <w:tblStyleRowBandSize w:val="1"/>
      <w:tblStyleColBandSize w:val="1"/>
      <w:tblCellMar>
        <w:left w:w="115" w:type="dxa"/>
        <w:right w:w="115" w:type="dxa"/>
      </w:tblCellMar>
    </w:tblPr>
  </w:style>
  <w:style w:type="table" w:customStyle="1" w:styleId="aff2">
    <w:basedOn w:val="TableNormal"/>
    <w:pPr>
      <w:spacing w:line="240" w:lineRule="auto"/>
    </w:pPr>
    <w:tblPr>
      <w:tblStyleRowBandSize w:val="1"/>
      <w:tblStyleColBandSize w:val="1"/>
      <w:tblCellMar>
        <w:left w:w="115" w:type="dxa"/>
        <w:right w:w="115" w:type="dxa"/>
      </w:tblCellMar>
    </w:tblPr>
  </w:style>
  <w:style w:type="table" w:customStyle="1" w:styleId="aff3">
    <w:basedOn w:val="TableNormal"/>
    <w:pPr>
      <w:spacing w:line="240" w:lineRule="auto"/>
    </w:pPr>
    <w:tblPr>
      <w:tblStyleRowBandSize w:val="1"/>
      <w:tblStyleColBandSize w:val="1"/>
      <w:tblCellMar>
        <w:left w:w="115" w:type="dxa"/>
        <w:right w:w="115" w:type="dxa"/>
      </w:tblCellMar>
    </w:tblPr>
  </w:style>
  <w:style w:type="table" w:customStyle="1" w:styleId="aff4">
    <w:basedOn w:val="TableNormal"/>
    <w:pPr>
      <w:spacing w:line="240" w:lineRule="auto"/>
    </w:pPr>
    <w:tblPr>
      <w:tblStyleRowBandSize w:val="1"/>
      <w:tblStyleColBandSize w:val="1"/>
      <w:tblCellMar>
        <w:left w:w="115" w:type="dxa"/>
        <w:right w:w="115" w:type="dxa"/>
      </w:tblCellMar>
    </w:tblPr>
  </w:style>
  <w:style w:type="table" w:customStyle="1" w:styleId="aff5">
    <w:basedOn w:val="TableNormal"/>
    <w:pPr>
      <w:spacing w:line="240" w:lineRule="auto"/>
    </w:pPr>
    <w:tblPr>
      <w:tblStyleRowBandSize w:val="1"/>
      <w:tblStyleColBandSize w:val="1"/>
      <w:tblCellMar>
        <w:left w:w="115" w:type="dxa"/>
        <w:right w:w="115" w:type="dxa"/>
      </w:tblCellMar>
    </w:tblPr>
  </w:style>
  <w:style w:type="table" w:customStyle="1" w:styleId="aff6">
    <w:basedOn w:val="TableNormal"/>
    <w:pPr>
      <w:spacing w:line="240" w:lineRule="auto"/>
    </w:pPr>
    <w:tblPr>
      <w:tblStyleRowBandSize w:val="1"/>
      <w:tblStyleColBandSize w:val="1"/>
      <w:tblCellMar>
        <w:left w:w="115" w:type="dxa"/>
        <w:right w:w="115" w:type="dxa"/>
      </w:tblCellMar>
    </w:tblPr>
  </w:style>
  <w:style w:type="table" w:customStyle="1" w:styleId="aff7">
    <w:basedOn w:val="TableNormal"/>
    <w:pPr>
      <w:spacing w:line="240" w:lineRule="auto"/>
    </w:pPr>
    <w:tblPr>
      <w:tblStyleRowBandSize w:val="1"/>
      <w:tblStyleColBandSize w:val="1"/>
      <w:tblCellMar>
        <w:left w:w="115" w:type="dxa"/>
        <w:right w:w="115" w:type="dxa"/>
      </w:tblCellMar>
    </w:tblPr>
  </w:style>
  <w:style w:type="table" w:customStyle="1" w:styleId="aff8">
    <w:basedOn w:val="TableNormal"/>
    <w:pPr>
      <w:spacing w:line="240" w:lineRule="auto"/>
    </w:pPr>
    <w:tblPr>
      <w:tblStyleRowBandSize w:val="1"/>
      <w:tblStyleColBandSize w:val="1"/>
      <w:tblCellMar>
        <w:left w:w="115" w:type="dxa"/>
        <w:right w:w="115" w:type="dxa"/>
      </w:tblCellMar>
    </w:tblPr>
  </w:style>
  <w:style w:type="table" w:customStyle="1" w:styleId="aff9">
    <w:basedOn w:val="TableNormal"/>
    <w:pPr>
      <w:spacing w:line="240" w:lineRule="auto"/>
    </w:pPr>
    <w:tblPr>
      <w:tblStyleRowBandSize w:val="1"/>
      <w:tblStyleColBandSize w:val="1"/>
      <w:tblCellMar>
        <w:left w:w="115" w:type="dxa"/>
        <w:right w:w="115" w:type="dxa"/>
      </w:tblCellMar>
    </w:tblPr>
  </w:style>
  <w:style w:type="table" w:customStyle="1" w:styleId="affa">
    <w:basedOn w:val="TableNormal"/>
    <w:pPr>
      <w:spacing w:line="240" w:lineRule="auto"/>
    </w:pPr>
    <w:tblPr>
      <w:tblStyleRowBandSize w:val="1"/>
      <w:tblStyleColBandSize w:val="1"/>
      <w:tblCellMar>
        <w:left w:w="115" w:type="dxa"/>
        <w:right w:w="115" w:type="dxa"/>
      </w:tblCellMar>
    </w:tblPr>
  </w:style>
  <w:style w:type="table" w:customStyle="1" w:styleId="affb">
    <w:basedOn w:val="TableNormal"/>
    <w:pPr>
      <w:spacing w:line="240" w:lineRule="auto"/>
    </w:pPr>
    <w:tblPr>
      <w:tblStyleRowBandSize w:val="1"/>
      <w:tblStyleColBandSize w:val="1"/>
      <w:tblCellMar>
        <w:left w:w="115" w:type="dxa"/>
        <w:right w:w="115" w:type="dxa"/>
      </w:tblCellMar>
    </w:tblPr>
  </w:style>
  <w:style w:type="table" w:customStyle="1" w:styleId="affc">
    <w:basedOn w:val="TableNormal"/>
    <w:pPr>
      <w:spacing w:line="240" w:lineRule="auto"/>
    </w:pPr>
    <w:tblPr>
      <w:tblStyleRowBandSize w:val="1"/>
      <w:tblStyleColBandSize w:val="1"/>
      <w:tblCellMar>
        <w:left w:w="115" w:type="dxa"/>
        <w:right w:w="115" w:type="dxa"/>
      </w:tblCellMar>
    </w:tblPr>
  </w:style>
  <w:style w:type="table" w:customStyle="1" w:styleId="affd">
    <w:basedOn w:val="TableNormal"/>
    <w:pPr>
      <w:spacing w:line="240" w:lineRule="auto"/>
    </w:pPr>
    <w:tblPr>
      <w:tblStyleRowBandSize w:val="1"/>
      <w:tblStyleColBandSize w:val="1"/>
      <w:tblCellMar>
        <w:left w:w="115" w:type="dxa"/>
        <w:right w:w="115" w:type="dxa"/>
      </w:tblCellMar>
    </w:tblPr>
  </w:style>
  <w:style w:type="table" w:customStyle="1" w:styleId="affe">
    <w:basedOn w:val="TableNormal"/>
    <w:pPr>
      <w:spacing w:line="240" w:lineRule="auto"/>
    </w:pPr>
    <w:tblPr>
      <w:tblStyleRowBandSize w:val="1"/>
      <w:tblStyleColBandSize w:val="1"/>
      <w:tblCellMar>
        <w:left w:w="115" w:type="dxa"/>
        <w:right w:w="115" w:type="dxa"/>
      </w:tblCellMar>
    </w:tblPr>
  </w:style>
  <w:style w:type="table" w:customStyle="1" w:styleId="afff">
    <w:basedOn w:val="TableNormal"/>
    <w:pPr>
      <w:spacing w:line="240" w:lineRule="auto"/>
    </w:pPr>
    <w:tblPr>
      <w:tblStyleRowBandSize w:val="1"/>
      <w:tblStyleColBandSize w:val="1"/>
      <w:tblCellMar>
        <w:left w:w="115" w:type="dxa"/>
        <w:right w:w="115" w:type="dxa"/>
      </w:tblCellMar>
    </w:tblPr>
  </w:style>
  <w:style w:type="table" w:customStyle="1" w:styleId="afff0">
    <w:basedOn w:val="TableNormal"/>
    <w:pPr>
      <w:spacing w:line="240" w:lineRule="auto"/>
    </w:pPr>
    <w:tblPr>
      <w:tblStyleRowBandSize w:val="1"/>
      <w:tblStyleColBandSize w:val="1"/>
      <w:tblCellMar>
        <w:left w:w="115" w:type="dxa"/>
        <w:right w:w="115" w:type="dxa"/>
      </w:tblCellMar>
    </w:tblPr>
  </w:style>
  <w:style w:type="table" w:customStyle="1" w:styleId="afff1">
    <w:basedOn w:val="TableNormal"/>
    <w:pPr>
      <w:spacing w:line="240" w:lineRule="auto"/>
    </w:pPr>
    <w:tblPr>
      <w:tblStyleRowBandSize w:val="1"/>
      <w:tblStyleColBandSize w:val="1"/>
      <w:tblCellMar>
        <w:left w:w="115" w:type="dxa"/>
        <w:right w:w="115" w:type="dxa"/>
      </w:tblCellMar>
    </w:tblPr>
  </w:style>
  <w:style w:type="table" w:customStyle="1" w:styleId="afff2">
    <w:basedOn w:val="TableNormal"/>
    <w:pPr>
      <w:spacing w:line="240" w:lineRule="auto"/>
    </w:pPr>
    <w:tblPr>
      <w:tblStyleRowBandSize w:val="1"/>
      <w:tblStyleColBandSize w:val="1"/>
      <w:tblCellMar>
        <w:left w:w="115" w:type="dxa"/>
        <w:right w:w="115" w:type="dxa"/>
      </w:tblCellMar>
    </w:tblPr>
  </w:style>
  <w:style w:type="table" w:customStyle="1" w:styleId="afff3">
    <w:basedOn w:val="TableNormal"/>
    <w:pPr>
      <w:spacing w:line="240" w:lineRule="auto"/>
    </w:pPr>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tblPr>
      <w:tblStyleRowBandSize w:val="1"/>
      <w:tblStyleColBandSize w:val="1"/>
      <w:tblCellMar>
        <w:left w:w="115" w:type="dxa"/>
        <w:right w:w="115" w:type="dxa"/>
      </w:tblCellMar>
    </w:tblPr>
  </w:style>
  <w:style w:type="table" w:customStyle="1" w:styleId="afff8">
    <w:basedOn w:val="TableNormal"/>
    <w:pPr>
      <w:spacing w:line="240" w:lineRule="auto"/>
    </w:pPr>
    <w:tblPr>
      <w:tblStyleRowBandSize w:val="1"/>
      <w:tblStyleColBandSize w:val="1"/>
      <w:tblCellMar>
        <w:left w:w="115" w:type="dxa"/>
        <w:right w:w="115" w:type="dxa"/>
      </w:tblCellMar>
    </w:tblPr>
  </w:style>
  <w:style w:type="table" w:customStyle="1" w:styleId="afff9">
    <w:basedOn w:val="TableNormal"/>
    <w:pPr>
      <w:spacing w:line="240" w:lineRule="auto"/>
    </w:pPr>
    <w:tblPr>
      <w:tblStyleRowBandSize w:val="1"/>
      <w:tblStyleColBandSize w:val="1"/>
      <w:tblCellMar>
        <w:left w:w="115" w:type="dxa"/>
        <w:right w:w="115" w:type="dxa"/>
      </w:tblCellMar>
    </w:tblPr>
  </w:style>
  <w:style w:type="table" w:customStyle="1" w:styleId="afffa">
    <w:basedOn w:val="TableNormal"/>
    <w:pPr>
      <w:spacing w:line="240" w:lineRule="auto"/>
    </w:pPr>
    <w:tblPr>
      <w:tblStyleRowBandSize w:val="1"/>
      <w:tblStyleColBandSize w:val="1"/>
      <w:tblCellMar>
        <w:left w:w="115" w:type="dxa"/>
        <w:right w:w="115" w:type="dxa"/>
      </w:tblCellMar>
    </w:tblPr>
  </w:style>
  <w:style w:type="table" w:customStyle="1" w:styleId="afffb">
    <w:basedOn w:val="TableNormal"/>
    <w:pPr>
      <w:spacing w:line="240" w:lineRule="auto"/>
    </w:pPr>
    <w:tblPr>
      <w:tblStyleRowBandSize w:val="1"/>
      <w:tblStyleColBandSize w:val="1"/>
      <w:tblCellMar>
        <w:left w:w="115" w:type="dxa"/>
        <w:right w:w="115" w:type="dxa"/>
      </w:tblCellMar>
    </w:tblPr>
  </w:style>
  <w:style w:type="table" w:customStyle="1" w:styleId="afffc">
    <w:basedOn w:val="TableNormal"/>
    <w:pPr>
      <w:spacing w:line="240" w:lineRule="auto"/>
    </w:pPr>
    <w:tblPr>
      <w:tblStyleRowBandSize w:val="1"/>
      <w:tblStyleColBandSize w:val="1"/>
      <w:tblCellMar>
        <w:left w:w="115" w:type="dxa"/>
        <w:right w:w="115" w:type="dxa"/>
      </w:tblCellMar>
    </w:tblPr>
  </w:style>
  <w:style w:type="table" w:customStyle="1" w:styleId="afffd">
    <w:basedOn w:val="TableNormal"/>
    <w:pPr>
      <w:spacing w:line="240" w:lineRule="auto"/>
    </w:pPr>
    <w:tblPr>
      <w:tblStyleRowBandSize w:val="1"/>
      <w:tblStyleColBandSize w:val="1"/>
      <w:tblCellMar>
        <w:left w:w="115" w:type="dxa"/>
        <w:right w:w="115" w:type="dxa"/>
      </w:tblCellMar>
    </w:tblPr>
  </w:style>
  <w:style w:type="table" w:customStyle="1" w:styleId="afffe">
    <w:basedOn w:val="TableNormal"/>
    <w:pPr>
      <w:spacing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F5D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58"/>
    <w:rPr>
      <w:rFonts w:ascii="Segoe UI" w:hAnsi="Segoe UI" w:cs="Segoe UI"/>
      <w:sz w:val="18"/>
      <w:szCs w:val="18"/>
    </w:rPr>
  </w:style>
  <w:style w:type="paragraph" w:styleId="Header">
    <w:name w:val="header"/>
    <w:basedOn w:val="Normal"/>
    <w:link w:val="HeaderChar"/>
    <w:uiPriority w:val="99"/>
    <w:unhideWhenUsed/>
    <w:rsid w:val="002F5D58"/>
    <w:pPr>
      <w:tabs>
        <w:tab w:val="center" w:pos="4680"/>
        <w:tab w:val="right" w:pos="9360"/>
      </w:tabs>
      <w:spacing w:line="240" w:lineRule="auto"/>
    </w:pPr>
  </w:style>
  <w:style w:type="character" w:customStyle="1" w:styleId="HeaderChar">
    <w:name w:val="Header Char"/>
    <w:basedOn w:val="DefaultParagraphFont"/>
    <w:link w:val="Header"/>
    <w:uiPriority w:val="99"/>
    <w:rsid w:val="002F5D58"/>
  </w:style>
  <w:style w:type="paragraph" w:styleId="Footer">
    <w:name w:val="footer"/>
    <w:basedOn w:val="Normal"/>
    <w:link w:val="FooterChar"/>
    <w:uiPriority w:val="99"/>
    <w:unhideWhenUsed/>
    <w:rsid w:val="002F5D58"/>
    <w:pPr>
      <w:tabs>
        <w:tab w:val="center" w:pos="4680"/>
        <w:tab w:val="right" w:pos="9360"/>
      </w:tabs>
      <w:spacing w:line="240" w:lineRule="auto"/>
    </w:pPr>
  </w:style>
  <w:style w:type="character" w:customStyle="1" w:styleId="FooterChar">
    <w:name w:val="Footer Char"/>
    <w:basedOn w:val="DefaultParagraphFont"/>
    <w:link w:val="Footer"/>
    <w:uiPriority w:val="99"/>
    <w:rsid w:val="002F5D58"/>
  </w:style>
  <w:style w:type="character" w:styleId="Hyperlink">
    <w:name w:val="Hyperlink"/>
    <w:basedOn w:val="DefaultParagraphFont"/>
    <w:uiPriority w:val="99"/>
    <w:unhideWhenUsed/>
    <w:rsid w:val="0089014B"/>
    <w:rPr>
      <w:color w:val="0000FF" w:themeColor="hyperlink"/>
      <w:u w:val="single"/>
    </w:rPr>
  </w:style>
  <w:style w:type="character" w:styleId="UnresolvedMention">
    <w:name w:val="Unresolved Mention"/>
    <w:basedOn w:val="DefaultParagraphFont"/>
    <w:uiPriority w:val="99"/>
    <w:semiHidden/>
    <w:unhideWhenUsed/>
    <w:rsid w:val="0089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pitalstrategies.berkeley.edu/contractors-consultants/request-qualifications-rfq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O7+mDG668UlXiIiUbSD5PzHydw==">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Quinto</dc:creator>
  <cp:lastModifiedBy>Sabina Nieto</cp:lastModifiedBy>
  <cp:revision>2</cp:revision>
  <dcterms:created xsi:type="dcterms:W3CDTF">2025-10-28T18:53:00Z</dcterms:created>
  <dcterms:modified xsi:type="dcterms:W3CDTF">2025-10-28T18:53:00Z</dcterms:modified>
</cp:coreProperties>
</file>