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4" w14:textId="0650322D" w:rsidR="00965550" w:rsidRPr="008770D2" w:rsidRDefault="002F5D58" w:rsidP="00320A36">
      <w:pPr>
        <w:rPr>
          <w:rFonts w:ascii="Calibri" w:eastAsia="Calibri" w:hAnsi="Calibri" w:cs="Calibri"/>
          <w:b/>
          <w:sz w:val="30"/>
          <w:szCs w:val="30"/>
        </w:rPr>
      </w:pPr>
      <w:r w:rsidRPr="008770D2">
        <w:rPr>
          <w:rFonts w:ascii="Calibri" w:eastAsia="Calibri" w:hAnsi="Calibri" w:cs="Calibri"/>
          <w:b/>
          <w:sz w:val="30"/>
          <w:szCs w:val="30"/>
        </w:rPr>
        <w:t>Request for Qualifications:</w:t>
      </w:r>
      <w:r w:rsidR="00DC0519">
        <w:rPr>
          <w:rFonts w:ascii="Calibri" w:eastAsia="Calibri" w:hAnsi="Calibri" w:cs="Calibri"/>
          <w:b/>
          <w:sz w:val="30"/>
          <w:szCs w:val="30"/>
        </w:rPr>
        <w:t xml:space="preserve"> </w:t>
      </w:r>
      <w:r w:rsidR="00214B7B" w:rsidRPr="00214B7B">
        <w:rPr>
          <w:rFonts w:ascii="Calibri" w:eastAsia="Calibri" w:hAnsi="Calibri" w:cs="Calibri"/>
          <w:b/>
          <w:sz w:val="30"/>
          <w:szCs w:val="30"/>
        </w:rPr>
        <w:t>Recreational Sports Facility (RSF) Improvement Project Study</w:t>
      </w:r>
      <w:r w:rsidR="00214B7B">
        <w:rPr>
          <w:rFonts w:ascii="Calibri" w:eastAsia="Calibri" w:hAnsi="Calibri" w:cs="Calibri"/>
          <w:b/>
          <w:sz w:val="30"/>
          <w:szCs w:val="30"/>
        </w:rPr>
        <w:t xml:space="preserve"> </w:t>
      </w:r>
    </w:p>
    <w:p w14:paraId="00000005" w14:textId="4C7831A2" w:rsidR="00965550" w:rsidRPr="008770D2" w:rsidRDefault="002F5D58" w:rsidP="00320A36">
      <w:pPr>
        <w:rPr>
          <w:rFonts w:ascii="Calibri" w:eastAsia="Calibri" w:hAnsi="Calibri" w:cs="Calibri"/>
          <w:b/>
          <w:sz w:val="30"/>
          <w:szCs w:val="30"/>
        </w:rPr>
      </w:pPr>
      <w:r w:rsidRPr="008770D2">
        <w:rPr>
          <w:rFonts w:ascii="Calibri" w:eastAsia="Calibri" w:hAnsi="Calibri" w:cs="Calibri"/>
          <w:b/>
          <w:sz w:val="30"/>
          <w:szCs w:val="30"/>
        </w:rPr>
        <w:t>Project Number 1</w:t>
      </w:r>
      <w:r w:rsidR="00214B7B">
        <w:rPr>
          <w:rFonts w:ascii="Calibri" w:eastAsia="Calibri" w:hAnsi="Calibri" w:cs="Calibri"/>
          <w:b/>
          <w:sz w:val="30"/>
          <w:szCs w:val="30"/>
        </w:rPr>
        <w:t>8007</w:t>
      </w:r>
      <w:r w:rsidRPr="008770D2">
        <w:rPr>
          <w:rFonts w:ascii="Calibri" w:eastAsia="Calibri" w:hAnsi="Calibri" w:cs="Calibri"/>
          <w:b/>
          <w:sz w:val="30"/>
          <w:szCs w:val="30"/>
        </w:rPr>
        <w:t>A</w:t>
      </w:r>
    </w:p>
    <w:p w14:paraId="00000008" w14:textId="77777777" w:rsidR="00965550" w:rsidRDefault="00965550">
      <w:pPr>
        <w:jc w:val="center"/>
        <w:rPr>
          <w:rFonts w:ascii="Calibri" w:eastAsia="Calibri" w:hAnsi="Calibri" w:cs="Calibri"/>
          <w:b/>
          <w:highlight w:val="yellow"/>
        </w:rPr>
      </w:pPr>
    </w:p>
    <w:p w14:paraId="00000009" w14:textId="77777777" w:rsidR="00965550" w:rsidRDefault="002F5D58">
      <w:pPr>
        <w:rPr>
          <w:rFonts w:ascii="Calibri" w:eastAsia="Calibri" w:hAnsi="Calibri" w:cs="Calibri"/>
          <w:sz w:val="28"/>
          <w:szCs w:val="28"/>
        </w:rPr>
      </w:pPr>
      <w:r>
        <w:rPr>
          <w:rFonts w:ascii="Calibri" w:eastAsia="Calibri" w:hAnsi="Calibri" w:cs="Calibri"/>
          <w:sz w:val="28"/>
          <w:szCs w:val="28"/>
        </w:rPr>
        <w:t>PROJECT DESCRIPTION</w:t>
      </w:r>
    </w:p>
    <w:p w14:paraId="20BAA8A5" w14:textId="77777777" w:rsidR="00B434F0" w:rsidRDefault="00B434F0">
      <w:pPr>
        <w:rPr>
          <w:rFonts w:ascii="Calibri" w:eastAsia="Calibri" w:hAnsi="Calibri" w:cs="Calibri"/>
          <w:sz w:val="28"/>
          <w:szCs w:val="28"/>
        </w:rPr>
      </w:pPr>
    </w:p>
    <w:p w14:paraId="17986ACD" w14:textId="6FAFA1FA" w:rsidR="006870EE" w:rsidRDefault="00B434F0" w:rsidP="00B434F0">
      <w:pPr>
        <w:rPr>
          <w:rFonts w:ascii="Calibri" w:eastAsia="Calibri" w:hAnsi="Calibri" w:cs="Calibri"/>
        </w:rPr>
      </w:pPr>
      <w:r w:rsidRPr="00B434F0">
        <w:rPr>
          <w:rFonts w:ascii="Calibri" w:eastAsia="Calibri" w:hAnsi="Calibri" w:cs="Calibri"/>
          <w:lang w:val="en-US"/>
        </w:rPr>
        <w:t>The University of California, Berkeley (“UC Berkeley”), is seeking professional services to perform facility planning, programming, and design for the seismic strengthening, renovation, and potential expansion of the Recreational Sports Facility (“RSF”). In Phase 1, the selected consultant team (“Consultant”) will define a conceptual program, conduct technical feasibility studies, and prepare a conceptual construction cost estimate to help define a proposed project. The Consultant will be required to sign UC Berkeley’s Professional Services Agreement (“PSA”) for the pre-design services in Phase 1.</w:t>
      </w:r>
      <w:r>
        <w:rPr>
          <w:rFonts w:ascii="Calibri" w:eastAsia="Calibri" w:hAnsi="Calibri" w:cs="Calibri"/>
        </w:rPr>
        <w:t xml:space="preserve"> </w:t>
      </w:r>
      <w:r w:rsidR="00320A36" w:rsidRPr="00320A36">
        <w:rPr>
          <w:rFonts w:ascii="Calibri" w:eastAsia="Calibri" w:hAnsi="Calibri" w:cs="Calibri"/>
        </w:rPr>
        <w:t xml:space="preserve">Response requirements posted at: </w:t>
      </w:r>
    </w:p>
    <w:p w14:paraId="283AA836" w14:textId="5803F545" w:rsidR="00320A36" w:rsidRDefault="000709C1" w:rsidP="00320A36">
      <w:pPr>
        <w:spacing w:before="240" w:after="240"/>
        <w:rPr>
          <w:rFonts w:ascii="Calibri" w:eastAsia="Calibri" w:hAnsi="Calibri" w:cs="Calibri"/>
        </w:rPr>
      </w:pPr>
      <w:hyperlink r:id="rId8" w:history="1">
        <w:r w:rsidRPr="00CD2273">
          <w:rPr>
            <w:rStyle w:val="Hyperlink"/>
            <w:rFonts w:ascii="Calibri" w:eastAsia="Calibri" w:hAnsi="Calibri" w:cs="Calibri"/>
          </w:rPr>
          <w:t>https://capitalstrategies.berkeley.edu/contractors-consultants/request-qualifications-rfqs</w:t>
        </w:r>
      </w:hyperlink>
    </w:p>
    <w:p w14:paraId="14A4F7E5" w14:textId="2C9A808A" w:rsidR="00320A36" w:rsidRPr="00320A36" w:rsidRDefault="00320A36" w:rsidP="00320A36">
      <w:pPr>
        <w:spacing w:before="240" w:after="240"/>
        <w:rPr>
          <w:rFonts w:ascii="Calibri" w:eastAsia="Calibri" w:hAnsi="Calibri" w:cs="Calibri"/>
        </w:rPr>
      </w:pPr>
      <w:r w:rsidRPr="00320A36">
        <w:rPr>
          <w:rFonts w:ascii="Calibri" w:eastAsia="Calibri" w:hAnsi="Calibri" w:cs="Calibri"/>
        </w:rPr>
        <w:t xml:space="preserve">Deadline: </w:t>
      </w:r>
      <w:r w:rsidR="00B434F0">
        <w:rPr>
          <w:rFonts w:ascii="Calibri" w:eastAsia="Calibri" w:hAnsi="Calibri" w:cs="Calibri"/>
        </w:rPr>
        <w:t>January</w:t>
      </w:r>
      <w:r w:rsidR="00DC0519">
        <w:rPr>
          <w:rFonts w:ascii="Calibri" w:eastAsia="Calibri" w:hAnsi="Calibri" w:cs="Calibri"/>
        </w:rPr>
        <w:t xml:space="preserve"> </w:t>
      </w:r>
      <w:r w:rsidR="00B434F0">
        <w:rPr>
          <w:rFonts w:ascii="Calibri" w:eastAsia="Calibri" w:hAnsi="Calibri" w:cs="Calibri"/>
        </w:rPr>
        <w:t>16</w:t>
      </w:r>
      <w:r w:rsidRPr="00320A36">
        <w:rPr>
          <w:rFonts w:ascii="Calibri" w:eastAsia="Calibri" w:hAnsi="Calibri" w:cs="Calibri"/>
        </w:rPr>
        <w:t>, 202</w:t>
      </w:r>
      <w:r>
        <w:rPr>
          <w:rFonts w:ascii="Calibri" w:eastAsia="Calibri" w:hAnsi="Calibri" w:cs="Calibri"/>
        </w:rPr>
        <w:t>5</w:t>
      </w:r>
      <w:r w:rsidRPr="00320A36">
        <w:rPr>
          <w:rFonts w:ascii="Calibri" w:eastAsia="Calibri" w:hAnsi="Calibri" w:cs="Calibri"/>
        </w:rPr>
        <w:t xml:space="preserve">, </w:t>
      </w:r>
      <w:r w:rsidR="00B434F0">
        <w:rPr>
          <w:rFonts w:ascii="Calibri" w:eastAsia="Calibri" w:hAnsi="Calibri" w:cs="Calibri"/>
        </w:rPr>
        <w:t>1</w:t>
      </w:r>
      <w:r w:rsidR="00DC0519">
        <w:rPr>
          <w:rFonts w:ascii="Calibri" w:eastAsia="Calibri" w:hAnsi="Calibri" w:cs="Calibri"/>
        </w:rPr>
        <w:t>2</w:t>
      </w:r>
      <w:r w:rsidRPr="00320A36">
        <w:rPr>
          <w:rFonts w:ascii="Calibri" w:eastAsia="Calibri" w:hAnsi="Calibri" w:cs="Calibri"/>
        </w:rPr>
        <w:t>:00 pm</w:t>
      </w:r>
    </w:p>
    <w:p w14:paraId="12D9C3E9" w14:textId="473D7EDC" w:rsidR="00320A36" w:rsidRDefault="00320A36">
      <w:pPr>
        <w:spacing w:before="240" w:after="240"/>
        <w:rPr>
          <w:rFonts w:ascii="Calibri" w:eastAsia="Calibri" w:hAnsi="Calibri" w:cs="Calibri"/>
        </w:rPr>
      </w:pPr>
    </w:p>
    <w:p w14:paraId="1D38A720" w14:textId="77777777" w:rsidR="00320A36" w:rsidRDefault="00320A36">
      <w:pPr>
        <w:spacing w:before="240" w:after="240"/>
        <w:rPr>
          <w:rFonts w:ascii="Calibri" w:eastAsia="Calibri" w:hAnsi="Calibri" w:cs="Calibri"/>
        </w:rPr>
      </w:pPr>
    </w:p>
    <w:sectPr w:rsidR="00320A36" w:rsidSect="00320A36">
      <w:pgSz w:w="12240" w:h="15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665A" w14:textId="77777777" w:rsidR="0087697C" w:rsidRDefault="0087697C">
      <w:pPr>
        <w:spacing w:line="240" w:lineRule="auto"/>
      </w:pPr>
      <w:r>
        <w:separator/>
      </w:r>
    </w:p>
  </w:endnote>
  <w:endnote w:type="continuationSeparator" w:id="0">
    <w:p w14:paraId="6C0F62E4" w14:textId="77777777" w:rsidR="0087697C" w:rsidRDefault="00876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C189" w14:textId="77777777" w:rsidR="0087697C" w:rsidRDefault="0087697C">
      <w:pPr>
        <w:spacing w:line="240" w:lineRule="auto"/>
      </w:pPr>
      <w:r>
        <w:separator/>
      </w:r>
    </w:p>
  </w:footnote>
  <w:footnote w:type="continuationSeparator" w:id="0">
    <w:p w14:paraId="50CAB634" w14:textId="77777777" w:rsidR="0087697C" w:rsidRDefault="008769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2D5"/>
    <w:multiLevelType w:val="multilevel"/>
    <w:tmpl w:val="04381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946412"/>
    <w:multiLevelType w:val="multilevel"/>
    <w:tmpl w:val="A9E2F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B9065C"/>
    <w:multiLevelType w:val="multilevel"/>
    <w:tmpl w:val="55F28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9C108F"/>
    <w:multiLevelType w:val="multilevel"/>
    <w:tmpl w:val="D402D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B44790"/>
    <w:multiLevelType w:val="multilevel"/>
    <w:tmpl w:val="50D45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852256"/>
    <w:multiLevelType w:val="multilevel"/>
    <w:tmpl w:val="FECA22B8"/>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eastAsia="Calibri" w:hAnsi="Calibri" w:cs="Calibri"/>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B2E1514"/>
    <w:multiLevelType w:val="multilevel"/>
    <w:tmpl w:val="BE82F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234124"/>
    <w:multiLevelType w:val="multilevel"/>
    <w:tmpl w:val="81CE2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472EC3"/>
    <w:multiLevelType w:val="multilevel"/>
    <w:tmpl w:val="43F69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62042F"/>
    <w:multiLevelType w:val="multilevel"/>
    <w:tmpl w:val="7F1E1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A40637"/>
    <w:multiLevelType w:val="multilevel"/>
    <w:tmpl w:val="419EA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D742E6A"/>
    <w:multiLevelType w:val="multilevel"/>
    <w:tmpl w:val="CC00D1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02802247">
    <w:abstractNumId w:val="11"/>
  </w:num>
  <w:num w:numId="2" w16cid:durableId="1453863048">
    <w:abstractNumId w:val="0"/>
  </w:num>
  <w:num w:numId="3" w16cid:durableId="854467434">
    <w:abstractNumId w:val="4"/>
  </w:num>
  <w:num w:numId="4" w16cid:durableId="824514700">
    <w:abstractNumId w:val="2"/>
  </w:num>
  <w:num w:numId="5" w16cid:durableId="1114204189">
    <w:abstractNumId w:val="1"/>
  </w:num>
  <w:num w:numId="6" w16cid:durableId="1975452586">
    <w:abstractNumId w:val="5"/>
  </w:num>
  <w:num w:numId="7" w16cid:durableId="2027050874">
    <w:abstractNumId w:val="6"/>
  </w:num>
  <w:num w:numId="8" w16cid:durableId="603465559">
    <w:abstractNumId w:val="9"/>
  </w:num>
  <w:num w:numId="9" w16cid:durableId="322469671">
    <w:abstractNumId w:val="8"/>
  </w:num>
  <w:num w:numId="10" w16cid:durableId="2062553156">
    <w:abstractNumId w:val="3"/>
  </w:num>
  <w:num w:numId="11" w16cid:durableId="540748725">
    <w:abstractNumId w:val="10"/>
  </w:num>
  <w:num w:numId="12" w16cid:durableId="1533424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50"/>
    <w:rsid w:val="000709C1"/>
    <w:rsid w:val="000A1E99"/>
    <w:rsid w:val="00155537"/>
    <w:rsid w:val="00214B7B"/>
    <w:rsid w:val="002172CF"/>
    <w:rsid w:val="002702FE"/>
    <w:rsid w:val="002A38B1"/>
    <w:rsid w:val="002F5D58"/>
    <w:rsid w:val="00320A36"/>
    <w:rsid w:val="003543B5"/>
    <w:rsid w:val="0044454E"/>
    <w:rsid w:val="006870EE"/>
    <w:rsid w:val="0087697C"/>
    <w:rsid w:val="008770D2"/>
    <w:rsid w:val="0089014B"/>
    <w:rsid w:val="009545F9"/>
    <w:rsid w:val="00965550"/>
    <w:rsid w:val="00A36E4F"/>
    <w:rsid w:val="00B434F0"/>
    <w:rsid w:val="00CD2285"/>
    <w:rsid w:val="00DC0519"/>
    <w:rsid w:val="00FD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089C"/>
  <w15:docId w15:val="{5FDF08AE-F0AE-47ED-888F-269BA430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table" w:customStyle="1" w:styleId="a9">
    <w:basedOn w:val="TableNormal"/>
    <w:pPr>
      <w:spacing w:line="240" w:lineRule="auto"/>
    </w:pPr>
    <w:tblPr>
      <w:tblStyleRowBandSize w:val="1"/>
      <w:tblStyleColBandSize w:val="1"/>
      <w:tblCellMar>
        <w:left w:w="115" w:type="dxa"/>
        <w:right w:w="115" w:type="dxa"/>
      </w:tblCellMar>
    </w:tblPr>
  </w:style>
  <w:style w:type="table" w:customStyle="1" w:styleId="aa">
    <w:basedOn w:val="TableNormal"/>
    <w:pPr>
      <w:spacing w:line="240" w:lineRule="auto"/>
    </w:pPr>
    <w:tblPr>
      <w:tblStyleRowBandSize w:val="1"/>
      <w:tblStyleColBandSize w:val="1"/>
      <w:tblCellMar>
        <w:left w:w="115" w:type="dxa"/>
        <w:right w:w="115" w:type="dxa"/>
      </w:tblCellMar>
    </w:tblPr>
  </w:style>
  <w:style w:type="table" w:customStyle="1" w:styleId="ab">
    <w:basedOn w:val="TableNormal"/>
    <w:pPr>
      <w:spacing w:line="240" w:lineRule="auto"/>
    </w:pPr>
    <w:tblPr>
      <w:tblStyleRowBandSize w:val="1"/>
      <w:tblStyleColBandSize w:val="1"/>
      <w:tblCellMar>
        <w:left w:w="115" w:type="dxa"/>
        <w:right w:w="115" w:type="dxa"/>
      </w:tblCellMar>
    </w:tblPr>
  </w:style>
  <w:style w:type="table" w:customStyle="1" w:styleId="ac">
    <w:basedOn w:val="TableNormal"/>
    <w:pPr>
      <w:spacing w:line="240" w:lineRule="auto"/>
    </w:pPr>
    <w:tblPr>
      <w:tblStyleRowBandSize w:val="1"/>
      <w:tblStyleColBandSize w:val="1"/>
      <w:tblCellMar>
        <w:left w:w="115" w:type="dxa"/>
        <w:right w:w="115" w:type="dxa"/>
      </w:tblCellMar>
    </w:tblPr>
  </w:style>
  <w:style w:type="table" w:customStyle="1" w:styleId="ad">
    <w:basedOn w:val="TableNormal"/>
    <w:pPr>
      <w:spacing w:line="240" w:lineRule="auto"/>
    </w:pPr>
    <w:tblPr>
      <w:tblStyleRowBandSize w:val="1"/>
      <w:tblStyleColBandSize w:val="1"/>
      <w:tblCellMar>
        <w:left w:w="115" w:type="dxa"/>
        <w:right w:w="115" w:type="dxa"/>
      </w:tblCellMar>
    </w:tblPr>
  </w:style>
  <w:style w:type="table" w:customStyle="1" w:styleId="ae">
    <w:basedOn w:val="TableNormal"/>
    <w:pPr>
      <w:spacing w:line="240" w:lineRule="auto"/>
    </w:pPr>
    <w:tblPr>
      <w:tblStyleRowBandSize w:val="1"/>
      <w:tblStyleColBandSize w:val="1"/>
      <w:tblCellMar>
        <w:left w:w="115" w:type="dxa"/>
        <w:right w:w="115" w:type="dxa"/>
      </w:tblCellMar>
    </w:tblPr>
  </w:style>
  <w:style w:type="table" w:customStyle="1" w:styleId="af">
    <w:basedOn w:val="TableNormal"/>
    <w:pPr>
      <w:spacing w:line="240" w:lineRule="auto"/>
    </w:pPr>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CellMar>
        <w:left w:w="115" w:type="dxa"/>
        <w:right w:w="115" w:type="dxa"/>
      </w:tblCellMar>
    </w:tblPr>
  </w:style>
  <w:style w:type="table" w:customStyle="1" w:styleId="af1">
    <w:basedOn w:val="TableNormal"/>
    <w:pPr>
      <w:spacing w:line="240" w:lineRule="auto"/>
    </w:pPr>
    <w:tblPr>
      <w:tblStyleRowBandSize w:val="1"/>
      <w:tblStyleColBandSize w:val="1"/>
      <w:tblCellMar>
        <w:left w:w="115" w:type="dxa"/>
        <w:right w:w="115" w:type="dxa"/>
      </w:tblCellMar>
    </w:tblPr>
  </w:style>
  <w:style w:type="table" w:customStyle="1" w:styleId="af2">
    <w:basedOn w:val="TableNormal"/>
    <w:pPr>
      <w:spacing w:line="240" w:lineRule="auto"/>
    </w:pPr>
    <w:tblPr>
      <w:tblStyleRowBandSize w:val="1"/>
      <w:tblStyleColBandSize w:val="1"/>
      <w:tblCellMar>
        <w:left w:w="115" w:type="dxa"/>
        <w:right w:w="115" w:type="dxa"/>
      </w:tblCellMar>
    </w:tblPr>
  </w:style>
  <w:style w:type="table" w:customStyle="1" w:styleId="af3">
    <w:basedOn w:val="TableNormal"/>
    <w:pPr>
      <w:spacing w:line="240" w:lineRule="auto"/>
    </w:pPr>
    <w:tblPr>
      <w:tblStyleRowBandSize w:val="1"/>
      <w:tblStyleColBandSize w:val="1"/>
      <w:tblCellMar>
        <w:left w:w="115" w:type="dxa"/>
        <w:right w:w="115" w:type="dxa"/>
      </w:tblCellMar>
    </w:tblPr>
  </w:style>
  <w:style w:type="table" w:customStyle="1" w:styleId="af4">
    <w:basedOn w:val="TableNormal"/>
    <w:pPr>
      <w:spacing w:line="240" w:lineRule="auto"/>
    </w:pPr>
    <w:tblPr>
      <w:tblStyleRowBandSize w:val="1"/>
      <w:tblStyleColBandSize w:val="1"/>
      <w:tblCellMar>
        <w:left w:w="115" w:type="dxa"/>
        <w:right w:w="115" w:type="dxa"/>
      </w:tblCellMar>
    </w:tblPr>
  </w:style>
  <w:style w:type="table" w:customStyle="1" w:styleId="af5">
    <w:basedOn w:val="TableNormal"/>
    <w:pPr>
      <w:spacing w:line="240" w:lineRule="auto"/>
    </w:pPr>
    <w:tblPr>
      <w:tblStyleRowBandSize w:val="1"/>
      <w:tblStyleColBandSize w:val="1"/>
      <w:tblCellMar>
        <w:left w:w="115" w:type="dxa"/>
        <w:right w:w="115" w:type="dxa"/>
      </w:tblCellMar>
    </w:tblPr>
  </w:style>
  <w:style w:type="table" w:customStyle="1" w:styleId="af6">
    <w:basedOn w:val="TableNormal"/>
    <w:pPr>
      <w:spacing w:line="240" w:lineRule="auto"/>
    </w:pPr>
    <w:tblPr>
      <w:tblStyleRowBandSize w:val="1"/>
      <w:tblStyleColBandSize w:val="1"/>
      <w:tblCellMar>
        <w:left w:w="115" w:type="dxa"/>
        <w:right w:w="115" w:type="dxa"/>
      </w:tblCellMar>
    </w:tblPr>
  </w:style>
  <w:style w:type="table" w:customStyle="1" w:styleId="af7">
    <w:basedOn w:val="TableNormal"/>
    <w:pPr>
      <w:spacing w:line="240" w:lineRule="auto"/>
    </w:pPr>
    <w:tblPr>
      <w:tblStyleRowBandSize w:val="1"/>
      <w:tblStyleColBandSize w:val="1"/>
      <w:tblCellMar>
        <w:left w:w="115" w:type="dxa"/>
        <w:right w:w="115" w:type="dxa"/>
      </w:tblCellMar>
    </w:tblPr>
  </w:style>
  <w:style w:type="table" w:customStyle="1" w:styleId="af8">
    <w:basedOn w:val="TableNormal"/>
    <w:pPr>
      <w:spacing w:line="240" w:lineRule="auto"/>
    </w:pPr>
    <w:tblPr>
      <w:tblStyleRowBandSize w:val="1"/>
      <w:tblStyleColBandSize w:val="1"/>
      <w:tblCellMar>
        <w:left w:w="115" w:type="dxa"/>
        <w:right w:w="115" w:type="dxa"/>
      </w:tblCellMar>
    </w:tblPr>
  </w:style>
  <w:style w:type="table" w:customStyle="1" w:styleId="af9">
    <w:basedOn w:val="TableNormal"/>
    <w:pPr>
      <w:spacing w:line="240" w:lineRule="auto"/>
    </w:pPr>
    <w:tblPr>
      <w:tblStyleRowBandSize w:val="1"/>
      <w:tblStyleColBandSize w:val="1"/>
      <w:tblCellMar>
        <w:left w:w="115" w:type="dxa"/>
        <w:right w:w="115" w:type="dxa"/>
      </w:tblCellMar>
    </w:tblPr>
  </w:style>
  <w:style w:type="table" w:customStyle="1" w:styleId="afa">
    <w:basedOn w:val="TableNormal"/>
    <w:pPr>
      <w:spacing w:line="240" w:lineRule="auto"/>
    </w:pPr>
    <w:tblPr>
      <w:tblStyleRowBandSize w:val="1"/>
      <w:tblStyleColBandSize w:val="1"/>
      <w:tblCellMar>
        <w:left w:w="115" w:type="dxa"/>
        <w:right w:w="115" w:type="dxa"/>
      </w:tblCellMar>
    </w:tblPr>
  </w:style>
  <w:style w:type="table" w:customStyle="1" w:styleId="afb">
    <w:basedOn w:val="TableNormal"/>
    <w:pPr>
      <w:spacing w:line="240" w:lineRule="auto"/>
    </w:pPr>
    <w:tblPr>
      <w:tblStyleRowBandSize w:val="1"/>
      <w:tblStyleColBandSize w:val="1"/>
      <w:tblCellMar>
        <w:left w:w="115" w:type="dxa"/>
        <w:right w:w="115" w:type="dxa"/>
      </w:tblCellMar>
    </w:tblPr>
  </w:style>
  <w:style w:type="table" w:customStyle="1" w:styleId="afc">
    <w:basedOn w:val="TableNormal"/>
    <w:pPr>
      <w:spacing w:line="240" w:lineRule="auto"/>
    </w:pPr>
    <w:tblPr>
      <w:tblStyleRowBandSize w:val="1"/>
      <w:tblStyleColBandSize w:val="1"/>
      <w:tblCellMar>
        <w:left w:w="115" w:type="dxa"/>
        <w:right w:w="115" w:type="dxa"/>
      </w:tblCellMar>
    </w:tblPr>
  </w:style>
  <w:style w:type="table" w:customStyle="1" w:styleId="afd">
    <w:basedOn w:val="TableNormal"/>
    <w:pPr>
      <w:spacing w:line="240" w:lineRule="auto"/>
    </w:pPr>
    <w:tblPr>
      <w:tblStyleRowBandSize w:val="1"/>
      <w:tblStyleColBandSize w:val="1"/>
      <w:tblCellMar>
        <w:left w:w="115" w:type="dxa"/>
        <w:right w:w="115" w:type="dxa"/>
      </w:tblCellMar>
    </w:tblPr>
  </w:style>
  <w:style w:type="table" w:customStyle="1" w:styleId="afe">
    <w:basedOn w:val="TableNormal"/>
    <w:pPr>
      <w:spacing w:line="240" w:lineRule="auto"/>
    </w:pPr>
    <w:tblPr>
      <w:tblStyleRowBandSize w:val="1"/>
      <w:tblStyleColBandSize w:val="1"/>
      <w:tblCellMar>
        <w:left w:w="115" w:type="dxa"/>
        <w:right w:w="115" w:type="dxa"/>
      </w:tblCellMar>
    </w:tblPr>
  </w:style>
  <w:style w:type="table" w:customStyle="1" w:styleId="aff">
    <w:basedOn w:val="TableNormal"/>
    <w:pPr>
      <w:spacing w:line="240" w:lineRule="auto"/>
    </w:pPr>
    <w:tblPr>
      <w:tblStyleRowBandSize w:val="1"/>
      <w:tblStyleColBandSize w:val="1"/>
      <w:tblCellMar>
        <w:left w:w="115" w:type="dxa"/>
        <w:right w:w="115" w:type="dxa"/>
      </w:tblCellMar>
    </w:tblPr>
  </w:style>
  <w:style w:type="table" w:customStyle="1" w:styleId="aff0">
    <w:basedOn w:val="TableNormal"/>
    <w:pPr>
      <w:spacing w:line="240" w:lineRule="auto"/>
    </w:pPr>
    <w:tblPr>
      <w:tblStyleRowBandSize w:val="1"/>
      <w:tblStyleColBandSize w:val="1"/>
      <w:tblCellMar>
        <w:left w:w="115" w:type="dxa"/>
        <w:right w:w="115" w:type="dxa"/>
      </w:tblCellMar>
    </w:tblPr>
  </w:style>
  <w:style w:type="table" w:customStyle="1" w:styleId="aff1">
    <w:basedOn w:val="TableNormal"/>
    <w:pPr>
      <w:spacing w:line="240" w:lineRule="auto"/>
    </w:pPr>
    <w:tblPr>
      <w:tblStyleRowBandSize w:val="1"/>
      <w:tblStyleColBandSize w:val="1"/>
      <w:tblCellMar>
        <w:left w:w="115" w:type="dxa"/>
        <w:right w:w="115" w:type="dxa"/>
      </w:tblCellMar>
    </w:tblPr>
  </w:style>
  <w:style w:type="table" w:customStyle="1" w:styleId="aff2">
    <w:basedOn w:val="TableNormal"/>
    <w:pPr>
      <w:spacing w:line="240" w:lineRule="auto"/>
    </w:pPr>
    <w:tblPr>
      <w:tblStyleRowBandSize w:val="1"/>
      <w:tblStyleColBandSize w:val="1"/>
      <w:tblCellMar>
        <w:left w:w="115" w:type="dxa"/>
        <w:right w:w="115" w:type="dxa"/>
      </w:tblCellMar>
    </w:tblPr>
  </w:style>
  <w:style w:type="table" w:customStyle="1" w:styleId="aff3">
    <w:basedOn w:val="TableNormal"/>
    <w:pPr>
      <w:spacing w:line="240" w:lineRule="auto"/>
    </w:pPr>
    <w:tblPr>
      <w:tblStyleRowBandSize w:val="1"/>
      <w:tblStyleColBandSize w:val="1"/>
      <w:tblCellMar>
        <w:left w:w="115" w:type="dxa"/>
        <w:right w:w="115" w:type="dxa"/>
      </w:tblCellMar>
    </w:tblPr>
  </w:style>
  <w:style w:type="table" w:customStyle="1" w:styleId="aff4">
    <w:basedOn w:val="TableNormal"/>
    <w:pPr>
      <w:spacing w:line="240" w:lineRule="auto"/>
    </w:pPr>
    <w:tblPr>
      <w:tblStyleRowBandSize w:val="1"/>
      <w:tblStyleColBandSize w:val="1"/>
      <w:tblCellMar>
        <w:left w:w="115" w:type="dxa"/>
        <w:right w:w="115" w:type="dxa"/>
      </w:tblCellMar>
    </w:tblPr>
  </w:style>
  <w:style w:type="table" w:customStyle="1" w:styleId="aff5">
    <w:basedOn w:val="TableNormal"/>
    <w:pPr>
      <w:spacing w:line="240" w:lineRule="auto"/>
    </w:pPr>
    <w:tblPr>
      <w:tblStyleRowBandSize w:val="1"/>
      <w:tblStyleColBandSize w:val="1"/>
      <w:tblCellMar>
        <w:left w:w="115" w:type="dxa"/>
        <w:right w:w="115" w:type="dxa"/>
      </w:tblCellMar>
    </w:tblPr>
  </w:style>
  <w:style w:type="table" w:customStyle="1" w:styleId="aff6">
    <w:basedOn w:val="TableNormal"/>
    <w:pPr>
      <w:spacing w:line="240" w:lineRule="auto"/>
    </w:pPr>
    <w:tblPr>
      <w:tblStyleRowBandSize w:val="1"/>
      <w:tblStyleColBandSize w:val="1"/>
      <w:tblCellMar>
        <w:left w:w="115" w:type="dxa"/>
        <w:right w:w="115" w:type="dxa"/>
      </w:tblCellMar>
    </w:tblPr>
  </w:style>
  <w:style w:type="table" w:customStyle="1" w:styleId="aff7">
    <w:basedOn w:val="TableNormal"/>
    <w:pPr>
      <w:spacing w:line="240" w:lineRule="auto"/>
    </w:pPr>
    <w:tblPr>
      <w:tblStyleRowBandSize w:val="1"/>
      <w:tblStyleColBandSize w:val="1"/>
      <w:tblCellMar>
        <w:left w:w="115" w:type="dxa"/>
        <w:right w:w="115" w:type="dxa"/>
      </w:tblCellMar>
    </w:tblPr>
  </w:style>
  <w:style w:type="table" w:customStyle="1" w:styleId="aff8">
    <w:basedOn w:val="TableNormal"/>
    <w:pPr>
      <w:spacing w:line="240" w:lineRule="auto"/>
    </w:pPr>
    <w:tblPr>
      <w:tblStyleRowBandSize w:val="1"/>
      <w:tblStyleColBandSize w:val="1"/>
      <w:tblCellMar>
        <w:left w:w="115" w:type="dxa"/>
        <w:right w:w="115" w:type="dxa"/>
      </w:tblCellMar>
    </w:tblPr>
  </w:style>
  <w:style w:type="table" w:customStyle="1" w:styleId="aff9">
    <w:basedOn w:val="TableNormal"/>
    <w:pPr>
      <w:spacing w:line="240" w:lineRule="auto"/>
    </w:pPr>
    <w:tblPr>
      <w:tblStyleRowBandSize w:val="1"/>
      <w:tblStyleColBandSize w:val="1"/>
      <w:tblCellMar>
        <w:left w:w="115" w:type="dxa"/>
        <w:right w:w="115" w:type="dxa"/>
      </w:tblCellMar>
    </w:tblPr>
  </w:style>
  <w:style w:type="table" w:customStyle="1" w:styleId="affa">
    <w:basedOn w:val="TableNormal"/>
    <w:pPr>
      <w:spacing w:line="240" w:lineRule="auto"/>
    </w:pPr>
    <w:tblPr>
      <w:tblStyleRowBandSize w:val="1"/>
      <w:tblStyleColBandSize w:val="1"/>
      <w:tblCellMar>
        <w:left w:w="115" w:type="dxa"/>
        <w:right w:w="115" w:type="dxa"/>
      </w:tblCellMar>
    </w:tblPr>
  </w:style>
  <w:style w:type="table" w:customStyle="1" w:styleId="affb">
    <w:basedOn w:val="TableNormal"/>
    <w:pPr>
      <w:spacing w:line="240" w:lineRule="auto"/>
    </w:pPr>
    <w:tblPr>
      <w:tblStyleRowBandSize w:val="1"/>
      <w:tblStyleColBandSize w:val="1"/>
      <w:tblCellMar>
        <w:left w:w="115" w:type="dxa"/>
        <w:right w:w="115" w:type="dxa"/>
      </w:tblCellMar>
    </w:tblPr>
  </w:style>
  <w:style w:type="table" w:customStyle="1" w:styleId="affc">
    <w:basedOn w:val="TableNormal"/>
    <w:pPr>
      <w:spacing w:line="240" w:lineRule="auto"/>
    </w:pPr>
    <w:tblPr>
      <w:tblStyleRowBandSize w:val="1"/>
      <w:tblStyleColBandSize w:val="1"/>
      <w:tblCellMar>
        <w:left w:w="115" w:type="dxa"/>
        <w:right w:w="115" w:type="dxa"/>
      </w:tblCellMar>
    </w:tblPr>
  </w:style>
  <w:style w:type="table" w:customStyle="1" w:styleId="affd">
    <w:basedOn w:val="TableNormal"/>
    <w:pPr>
      <w:spacing w:line="240" w:lineRule="auto"/>
    </w:pPr>
    <w:tblPr>
      <w:tblStyleRowBandSize w:val="1"/>
      <w:tblStyleColBandSize w:val="1"/>
      <w:tblCellMar>
        <w:left w:w="115" w:type="dxa"/>
        <w:right w:w="115" w:type="dxa"/>
      </w:tblCellMar>
    </w:tblPr>
  </w:style>
  <w:style w:type="table" w:customStyle="1" w:styleId="affe">
    <w:basedOn w:val="TableNormal"/>
    <w:pPr>
      <w:spacing w:line="240" w:lineRule="auto"/>
    </w:pPr>
    <w:tblPr>
      <w:tblStyleRowBandSize w:val="1"/>
      <w:tblStyleColBandSize w:val="1"/>
      <w:tblCellMar>
        <w:left w:w="115" w:type="dxa"/>
        <w:right w:w="115" w:type="dxa"/>
      </w:tblCellMar>
    </w:tblPr>
  </w:style>
  <w:style w:type="table" w:customStyle="1" w:styleId="afff">
    <w:basedOn w:val="TableNormal"/>
    <w:pPr>
      <w:spacing w:line="240" w:lineRule="auto"/>
    </w:pPr>
    <w:tblPr>
      <w:tblStyleRowBandSize w:val="1"/>
      <w:tblStyleColBandSize w:val="1"/>
      <w:tblCellMar>
        <w:left w:w="115" w:type="dxa"/>
        <w:right w:w="115" w:type="dxa"/>
      </w:tblCellMar>
    </w:tblPr>
  </w:style>
  <w:style w:type="table" w:customStyle="1" w:styleId="afff0">
    <w:basedOn w:val="TableNormal"/>
    <w:pPr>
      <w:spacing w:line="240" w:lineRule="auto"/>
    </w:pPr>
    <w:tblPr>
      <w:tblStyleRowBandSize w:val="1"/>
      <w:tblStyleColBandSize w:val="1"/>
      <w:tblCellMar>
        <w:left w:w="115" w:type="dxa"/>
        <w:right w:w="115" w:type="dxa"/>
      </w:tblCellMar>
    </w:tblPr>
  </w:style>
  <w:style w:type="table" w:customStyle="1" w:styleId="afff1">
    <w:basedOn w:val="TableNormal"/>
    <w:pPr>
      <w:spacing w:line="240" w:lineRule="auto"/>
    </w:pPr>
    <w:tblPr>
      <w:tblStyleRowBandSize w:val="1"/>
      <w:tblStyleColBandSize w:val="1"/>
      <w:tblCellMar>
        <w:left w:w="115" w:type="dxa"/>
        <w:right w:w="115" w:type="dxa"/>
      </w:tblCellMar>
    </w:tblPr>
  </w:style>
  <w:style w:type="table" w:customStyle="1" w:styleId="afff2">
    <w:basedOn w:val="TableNormal"/>
    <w:pPr>
      <w:spacing w:line="240" w:lineRule="auto"/>
    </w:pPr>
    <w:tblPr>
      <w:tblStyleRowBandSize w:val="1"/>
      <w:tblStyleColBandSize w:val="1"/>
      <w:tblCellMar>
        <w:left w:w="115" w:type="dxa"/>
        <w:right w:w="115" w:type="dxa"/>
      </w:tblCellMar>
    </w:tblPr>
  </w:style>
  <w:style w:type="table" w:customStyle="1" w:styleId="afff3">
    <w:basedOn w:val="TableNormal"/>
    <w:pPr>
      <w:spacing w:line="240" w:lineRule="auto"/>
    </w:pPr>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pPr>
      <w:spacing w:line="240" w:lineRule="auto"/>
    </w:pPr>
    <w:tblPr>
      <w:tblStyleRowBandSize w:val="1"/>
      <w:tblStyleColBandSize w:val="1"/>
      <w:tblCellMar>
        <w:left w:w="115" w:type="dxa"/>
        <w:right w:w="115" w:type="dxa"/>
      </w:tblCellMar>
    </w:tblPr>
  </w:style>
  <w:style w:type="table" w:customStyle="1" w:styleId="afff8">
    <w:basedOn w:val="TableNormal"/>
    <w:pPr>
      <w:spacing w:line="240" w:lineRule="auto"/>
    </w:pPr>
    <w:tblPr>
      <w:tblStyleRowBandSize w:val="1"/>
      <w:tblStyleColBandSize w:val="1"/>
      <w:tblCellMar>
        <w:left w:w="115" w:type="dxa"/>
        <w:right w:w="115" w:type="dxa"/>
      </w:tblCellMar>
    </w:tblPr>
  </w:style>
  <w:style w:type="table" w:customStyle="1" w:styleId="afff9">
    <w:basedOn w:val="TableNormal"/>
    <w:pPr>
      <w:spacing w:line="240" w:lineRule="auto"/>
    </w:pPr>
    <w:tblPr>
      <w:tblStyleRowBandSize w:val="1"/>
      <w:tblStyleColBandSize w:val="1"/>
      <w:tblCellMar>
        <w:left w:w="115" w:type="dxa"/>
        <w:right w:w="115" w:type="dxa"/>
      </w:tblCellMar>
    </w:tblPr>
  </w:style>
  <w:style w:type="table" w:customStyle="1" w:styleId="afffa">
    <w:basedOn w:val="TableNormal"/>
    <w:pPr>
      <w:spacing w:line="240" w:lineRule="auto"/>
    </w:pPr>
    <w:tblPr>
      <w:tblStyleRowBandSize w:val="1"/>
      <w:tblStyleColBandSize w:val="1"/>
      <w:tblCellMar>
        <w:left w:w="115" w:type="dxa"/>
        <w:right w:w="115" w:type="dxa"/>
      </w:tblCellMar>
    </w:tblPr>
  </w:style>
  <w:style w:type="table" w:customStyle="1" w:styleId="afffb">
    <w:basedOn w:val="TableNormal"/>
    <w:pPr>
      <w:spacing w:line="240" w:lineRule="auto"/>
    </w:pPr>
    <w:tblPr>
      <w:tblStyleRowBandSize w:val="1"/>
      <w:tblStyleColBandSize w:val="1"/>
      <w:tblCellMar>
        <w:left w:w="115" w:type="dxa"/>
        <w:right w:w="115" w:type="dxa"/>
      </w:tblCellMar>
    </w:tblPr>
  </w:style>
  <w:style w:type="table" w:customStyle="1" w:styleId="afffc">
    <w:basedOn w:val="TableNormal"/>
    <w:pPr>
      <w:spacing w:line="240" w:lineRule="auto"/>
    </w:pPr>
    <w:tblPr>
      <w:tblStyleRowBandSize w:val="1"/>
      <w:tblStyleColBandSize w:val="1"/>
      <w:tblCellMar>
        <w:left w:w="115" w:type="dxa"/>
        <w:right w:w="115" w:type="dxa"/>
      </w:tblCellMar>
    </w:tblPr>
  </w:style>
  <w:style w:type="table" w:customStyle="1" w:styleId="afffd">
    <w:basedOn w:val="TableNormal"/>
    <w:pPr>
      <w:spacing w:line="240" w:lineRule="auto"/>
    </w:pPr>
    <w:tblPr>
      <w:tblStyleRowBandSize w:val="1"/>
      <w:tblStyleColBandSize w:val="1"/>
      <w:tblCellMar>
        <w:left w:w="115" w:type="dxa"/>
        <w:right w:w="115" w:type="dxa"/>
      </w:tblCellMar>
    </w:tblPr>
  </w:style>
  <w:style w:type="table" w:customStyle="1" w:styleId="afffe">
    <w:basedOn w:val="TableNormal"/>
    <w:pPr>
      <w:spacing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F5D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D58"/>
    <w:rPr>
      <w:rFonts w:ascii="Segoe UI" w:hAnsi="Segoe UI" w:cs="Segoe UI"/>
      <w:sz w:val="18"/>
      <w:szCs w:val="18"/>
    </w:rPr>
  </w:style>
  <w:style w:type="paragraph" w:styleId="Header">
    <w:name w:val="header"/>
    <w:basedOn w:val="Normal"/>
    <w:link w:val="HeaderChar"/>
    <w:uiPriority w:val="99"/>
    <w:unhideWhenUsed/>
    <w:rsid w:val="002F5D58"/>
    <w:pPr>
      <w:tabs>
        <w:tab w:val="center" w:pos="4680"/>
        <w:tab w:val="right" w:pos="9360"/>
      </w:tabs>
      <w:spacing w:line="240" w:lineRule="auto"/>
    </w:pPr>
  </w:style>
  <w:style w:type="character" w:customStyle="1" w:styleId="HeaderChar">
    <w:name w:val="Header Char"/>
    <w:basedOn w:val="DefaultParagraphFont"/>
    <w:link w:val="Header"/>
    <w:uiPriority w:val="99"/>
    <w:rsid w:val="002F5D58"/>
  </w:style>
  <w:style w:type="paragraph" w:styleId="Footer">
    <w:name w:val="footer"/>
    <w:basedOn w:val="Normal"/>
    <w:link w:val="FooterChar"/>
    <w:uiPriority w:val="99"/>
    <w:unhideWhenUsed/>
    <w:rsid w:val="002F5D58"/>
    <w:pPr>
      <w:tabs>
        <w:tab w:val="center" w:pos="4680"/>
        <w:tab w:val="right" w:pos="9360"/>
      </w:tabs>
      <w:spacing w:line="240" w:lineRule="auto"/>
    </w:pPr>
  </w:style>
  <w:style w:type="character" w:customStyle="1" w:styleId="FooterChar">
    <w:name w:val="Footer Char"/>
    <w:basedOn w:val="DefaultParagraphFont"/>
    <w:link w:val="Footer"/>
    <w:uiPriority w:val="99"/>
    <w:rsid w:val="002F5D58"/>
  </w:style>
  <w:style w:type="character" w:styleId="Hyperlink">
    <w:name w:val="Hyperlink"/>
    <w:basedOn w:val="DefaultParagraphFont"/>
    <w:uiPriority w:val="99"/>
    <w:unhideWhenUsed/>
    <w:rsid w:val="0089014B"/>
    <w:rPr>
      <w:color w:val="0000FF" w:themeColor="hyperlink"/>
      <w:u w:val="single"/>
    </w:rPr>
  </w:style>
  <w:style w:type="character" w:styleId="UnresolvedMention">
    <w:name w:val="Unresolved Mention"/>
    <w:basedOn w:val="DefaultParagraphFont"/>
    <w:uiPriority w:val="99"/>
    <w:semiHidden/>
    <w:unhideWhenUsed/>
    <w:rsid w:val="00890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pitalstrategies.berkeley.edu/contractors-consultants/request-qualifications-rfq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O7+mDG668UlXiIiUbSD5PzHydw==">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862</Characters>
  <Application>Microsoft Office Word</Application>
  <DocSecurity>4</DocSecurity>
  <Lines>66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Quinto</dc:creator>
  <cp:lastModifiedBy>Christopher Quinto</cp:lastModifiedBy>
  <cp:revision>2</cp:revision>
  <dcterms:created xsi:type="dcterms:W3CDTF">2025-12-16T21:18:00Z</dcterms:created>
  <dcterms:modified xsi:type="dcterms:W3CDTF">2025-12-16T21:18:00Z</dcterms:modified>
</cp:coreProperties>
</file>